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414A05" w14:textId="073A646C" w:rsidR="00D132A4" w:rsidRDefault="00D132A4" w:rsidP="00D132A4">
      <w:pPr>
        <w:pStyle w:val="3GPPHeader"/>
        <w:spacing w:after="0"/>
        <w:rPr>
          <w:rFonts w:ascii="Arial" w:hAnsi="Arial" w:cs="Arial"/>
          <w:sz w:val="22"/>
          <w:szCs w:val="22"/>
        </w:rPr>
      </w:pPr>
      <w:bookmarkStart w:id="0" w:name="_Hlk492190689"/>
      <w:bookmarkStart w:id="1" w:name="_GoBack"/>
      <w:r>
        <w:rPr>
          <w:rFonts w:ascii="Arial" w:hAnsi="Arial" w:cs="Arial"/>
          <w:sz w:val="22"/>
          <w:szCs w:val="22"/>
        </w:rPr>
        <w:t>3GPP TSG-RAN2 Meeting #1</w:t>
      </w:r>
      <w:r w:rsidR="003E7AF9">
        <w:rPr>
          <w:rFonts w:ascii="Arial" w:hAnsi="Arial" w:cs="Arial"/>
          <w:sz w:val="22"/>
          <w:szCs w:val="22"/>
        </w:rPr>
        <w:t>1</w:t>
      </w:r>
      <w:r w:rsidR="00F10C5C">
        <w:rPr>
          <w:rFonts w:ascii="Arial" w:hAnsi="Arial" w:cs="Arial"/>
          <w:sz w:val="22"/>
          <w:szCs w:val="22"/>
        </w:rPr>
        <w:t>3</w:t>
      </w:r>
      <w:r w:rsidR="003E7AF9">
        <w:rPr>
          <w:rFonts w:ascii="Arial" w:hAnsi="Arial" w:cs="Arial"/>
          <w:sz w:val="22"/>
          <w:szCs w:val="22"/>
        </w:rPr>
        <w:t>-e</w:t>
      </w:r>
      <w:r>
        <w:rPr>
          <w:rFonts w:ascii="Arial" w:hAnsi="Arial" w:cs="Arial"/>
          <w:sz w:val="22"/>
          <w:szCs w:val="22"/>
        </w:rPr>
        <w:tab/>
      </w:r>
      <w:r w:rsidR="008157D0" w:rsidRPr="008157D0">
        <w:rPr>
          <w:rFonts w:ascii="Arial" w:hAnsi="Arial" w:cs="Arial"/>
          <w:sz w:val="22"/>
          <w:szCs w:val="22"/>
        </w:rPr>
        <w:t>R2-2101737</w:t>
      </w:r>
    </w:p>
    <w:p w14:paraId="4713123B" w14:textId="72E94C7A" w:rsidR="003E7AF9" w:rsidRDefault="00FE5CDF" w:rsidP="003E7AF9">
      <w:pPr>
        <w:pStyle w:val="3GPPHeader"/>
        <w:spacing w:after="0"/>
        <w:rPr>
          <w:rFonts w:ascii="Arial" w:hAnsi="Arial" w:cs="Arial"/>
          <w:sz w:val="22"/>
        </w:rPr>
      </w:pPr>
      <w:bookmarkStart w:id="2" w:name="_Hlk39551725"/>
      <w:bookmarkEnd w:id="0"/>
      <w:proofErr w:type="spellStart"/>
      <w:r w:rsidRPr="00FE5CDF">
        <w:rPr>
          <w:rFonts w:ascii="Arial" w:eastAsia="Malgun Gothic" w:hAnsi="Arial" w:cs="Arial"/>
          <w:sz w:val="22"/>
          <w:szCs w:val="22"/>
          <w:lang w:val="en-US" w:eastAsia="en-US"/>
        </w:rPr>
        <w:t>eMeeting</w:t>
      </w:r>
      <w:proofErr w:type="spellEnd"/>
      <w:r w:rsidRPr="00FE5CDF">
        <w:rPr>
          <w:rFonts w:ascii="Arial" w:eastAsia="Malgun Gothic" w:hAnsi="Arial" w:cs="Arial"/>
          <w:sz w:val="22"/>
          <w:szCs w:val="22"/>
          <w:lang w:val="en-US" w:eastAsia="en-US"/>
        </w:rPr>
        <w:t xml:space="preserve">, </w:t>
      </w:r>
      <w:r w:rsidR="00F10C5C" w:rsidRPr="00F10C5C">
        <w:rPr>
          <w:rFonts w:ascii="Arial" w:eastAsia="Malgun Gothic" w:hAnsi="Arial" w:cs="Arial"/>
          <w:sz w:val="22"/>
          <w:szCs w:val="22"/>
          <w:lang w:val="en-US" w:eastAsia="en-US"/>
        </w:rPr>
        <w:t>25</w:t>
      </w:r>
      <w:r w:rsidR="00F10C5C" w:rsidRPr="00F10C5C">
        <w:rPr>
          <w:rFonts w:ascii="Arial" w:eastAsia="Malgun Gothic" w:hAnsi="Arial" w:cs="Arial"/>
          <w:sz w:val="22"/>
          <w:szCs w:val="22"/>
          <w:vertAlign w:val="superscript"/>
          <w:lang w:val="en-US" w:eastAsia="en-US"/>
        </w:rPr>
        <w:t>th</w:t>
      </w:r>
      <w:r w:rsidR="00F10C5C">
        <w:rPr>
          <w:rFonts w:ascii="Arial" w:eastAsia="Malgun Gothic" w:hAnsi="Arial" w:cs="Arial"/>
          <w:sz w:val="22"/>
          <w:szCs w:val="22"/>
          <w:lang w:val="en-US" w:eastAsia="en-US"/>
        </w:rPr>
        <w:t xml:space="preserve"> </w:t>
      </w:r>
      <w:r w:rsidR="00F10C5C" w:rsidRPr="00F10C5C">
        <w:rPr>
          <w:rFonts w:ascii="Arial" w:eastAsia="Malgun Gothic" w:hAnsi="Arial" w:cs="Arial"/>
          <w:sz w:val="22"/>
          <w:szCs w:val="22"/>
          <w:lang w:val="en-US" w:eastAsia="en-US"/>
        </w:rPr>
        <w:t>January - 5</w:t>
      </w:r>
      <w:r w:rsidR="00F10C5C" w:rsidRPr="00F10C5C">
        <w:rPr>
          <w:rFonts w:ascii="Arial" w:eastAsia="Malgun Gothic" w:hAnsi="Arial" w:cs="Arial"/>
          <w:sz w:val="22"/>
          <w:szCs w:val="22"/>
          <w:vertAlign w:val="superscript"/>
          <w:lang w:val="en-US" w:eastAsia="en-US"/>
        </w:rPr>
        <w:t>th</w:t>
      </w:r>
      <w:r w:rsidR="00F10C5C">
        <w:rPr>
          <w:rFonts w:ascii="Arial" w:eastAsia="Malgun Gothic" w:hAnsi="Arial" w:cs="Arial"/>
          <w:sz w:val="22"/>
          <w:szCs w:val="22"/>
          <w:lang w:val="en-US" w:eastAsia="en-US"/>
        </w:rPr>
        <w:t xml:space="preserve"> </w:t>
      </w:r>
      <w:proofErr w:type="gramStart"/>
      <w:r w:rsidR="00F10C5C" w:rsidRPr="00F10C5C">
        <w:rPr>
          <w:rFonts w:ascii="Arial" w:eastAsia="Malgun Gothic" w:hAnsi="Arial" w:cs="Arial"/>
          <w:sz w:val="22"/>
          <w:szCs w:val="22"/>
          <w:lang w:val="en-US" w:eastAsia="en-US"/>
        </w:rPr>
        <w:t>February,</w:t>
      </w:r>
      <w:proofErr w:type="gramEnd"/>
      <w:r w:rsidR="00F10C5C" w:rsidRPr="00F10C5C">
        <w:rPr>
          <w:rFonts w:ascii="Arial" w:eastAsia="Malgun Gothic" w:hAnsi="Arial" w:cs="Arial"/>
          <w:sz w:val="22"/>
          <w:szCs w:val="22"/>
          <w:lang w:val="en-US" w:eastAsia="en-US"/>
        </w:rPr>
        <w:t xml:space="preserve"> 2021</w:t>
      </w:r>
    </w:p>
    <w:bookmarkEnd w:id="2"/>
    <w:p w14:paraId="18C94194" w14:textId="77777777"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609B1078" w14:textId="29B11333" w:rsidR="00B0318A" w:rsidRPr="00ED06F5" w:rsidRDefault="00B0318A" w:rsidP="00B0318A">
      <w:pPr>
        <w:pStyle w:val="3GPPHeader"/>
        <w:spacing w:after="120"/>
        <w:rPr>
          <w:rFonts w:ascii="Arial" w:hAnsi="Arial" w:cs="Arial"/>
          <w:b w:val="0"/>
          <w:sz w:val="22"/>
        </w:rPr>
      </w:pPr>
      <w:bookmarkStart w:id="3" w:name="_Hlk60561938"/>
      <w:r w:rsidRPr="00ED06F5">
        <w:rPr>
          <w:rFonts w:ascii="Arial" w:hAnsi="Arial" w:cs="Arial"/>
          <w:sz w:val="22"/>
        </w:rPr>
        <w:t>Agenda Item:</w:t>
      </w:r>
      <w:r w:rsidRPr="00ED06F5">
        <w:rPr>
          <w:rFonts w:ascii="Arial" w:hAnsi="Arial" w:cs="Arial"/>
          <w:sz w:val="22"/>
        </w:rPr>
        <w:tab/>
      </w:r>
      <w:r w:rsidR="002B7566" w:rsidRPr="002B7566">
        <w:rPr>
          <w:rFonts w:ascii="Arial" w:hAnsi="Arial" w:cs="Arial"/>
          <w:b w:val="0"/>
          <w:sz w:val="22"/>
          <w:lang w:val="en-US"/>
        </w:rPr>
        <w:t>8.1.3</w:t>
      </w:r>
      <w:r w:rsidR="002B7566">
        <w:rPr>
          <w:rFonts w:ascii="Arial" w:hAnsi="Arial" w:cs="Arial"/>
          <w:b w:val="0"/>
          <w:sz w:val="22"/>
          <w:lang w:val="en-US"/>
        </w:rPr>
        <w:t xml:space="preserve"> </w:t>
      </w:r>
      <w:r w:rsidR="002B7566" w:rsidRPr="002B7566">
        <w:rPr>
          <w:rFonts w:ascii="Arial" w:hAnsi="Arial" w:cs="Arial"/>
          <w:b w:val="0"/>
          <w:sz w:val="22"/>
          <w:lang w:val="en-US"/>
        </w:rPr>
        <w:t>Idle and Inactive mode UEs</w:t>
      </w:r>
    </w:p>
    <w:bookmarkEnd w:id="3"/>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53BB041B"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2D69EA">
        <w:rPr>
          <w:rFonts w:ascii="Arial" w:hAnsi="Arial" w:cs="Arial"/>
          <w:b w:val="0"/>
          <w:bCs/>
          <w:sz w:val="22"/>
          <w:lang w:val="en-US"/>
        </w:rPr>
        <w:t>Multicast in Idle and Inactive</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091BD5FD" w:rsidR="00120D47" w:rsidRDefault="004D10CC" w:rsidP="00120D47">
      <w:pPr>
        <w:pStyle w:val="Heading1"/>
      </w:pPr>
      <w:r>
        <w:t>Introduction</w:t>
      </w:r>
    </w:p>
    <w:p w14:paraId="0BED00F0" w14:textId="2967D581" w:rsidR="006B18D3" w:rsidRPr="006B18D3" w:rsidRDefault="006B18D3" w:rsidP="006B18D3">
      <w:pPr>
        <w:rPr>
          <w:lang w:val="en-GB" w:eastAsia="zh-CN"/>
        </w:rPr>
      </w:pPr>
      <w:r>
        <w:rPr>
          <w:lang w:val="en-GB" w:eastAsia="zh-CN"/>
        </w:rPr>
        <w:t xml:space="preserve">In this contribution the reception of multicast (aka delivery mode </w:t>
      </w:r>
      <w:r w:rsidR="007E70C5">
        <w:rPr>
          <w:lang w:val="en-GB" w:eastAsia="zh-CN"/>
        </w:rPr>
        <w:t>1</w:t>
      </w:r>
      <w:r>
        <w:rPr>
          <w:lang w:val="en-GB" w:eastAsia="zh-CN"/>
        </w:rPr>
        <w:t xml:space="preserve">) in Inactive and Idle mode is discussed further. </w:t>
      </w:r>
    </w:p>
    <w:p w14:paraId="6F8A1D5D" w14:textId="0621471E" w:rsidR="004D10CC" w:rsidRDefault="004D10CC" w:rsidP="004D10CC">
      <w:pPr>
        <w:pStyle w:val="Heading1"/>
      </w:pPr>
      <w:bookmarkStart w:id="4" w:name="_Toc242573354"/>
      <w:r>
        <w:t>Background</w:t>
      </w:r>
    </w:p>
    <w:p w14:paraId="410E0A22" w14:textId="5A336098" w:rsidR="00B24EDC" w:rsidRPr="00B24EDC" w:rsidRDefault="00B24EDC" w:rsidP="006B18D3">
      <w:pPr>
        <w:rPr>
          <w:b/>
          <w:bCs/>
          <w:u w:val="single"/>
          <w:lang w:eastAsia="zh-CN"/>
        </w:rPr>
      </w:pPr>
      <w:r w:rsidRPr="00B24EDC">
        <w:rPr>
          <w:b/>
          <w:bCs/>
          <w:u w:val="single"/>
          <w:lang w:eastAsia="zh-CN"/>
        </w:rPr>
        <w:t>RAN2#112-e</w:t>
      </w:r>
    </w:p>
    <w:p w14:paraId="000D8D46" w14:textId="1B19F01E" w:rsidR="00B24EDC" w:rsidRDefault="00FE2440" w:rsidP="006B18D3">
      <w:pPr>
        <w:rPr>
          <w:lang w:eastAsia="zh-CN"/>
        </w:rPr>
      </w:pPr>
      <w:r>
        <w:rPr>
          <w:lang w:eastAsia="zh-CN"/>
        </w:rPr>
        <w:t>RAN2 discussed reception of broadcast (aka delivery mode 2</w:t>
      </w:r>
      <w:r w:rsidR="00D528CA">
        <w:rPr>
          <w:lang w:eastAsia="zh-CN"/>
        </w:rPr>
        <w:t>, “low” QoS</w:t>
      </w:r>
      <w:r>
        <w:rPr>
          <w:lang w:eastAsia="zh-CN"/>
        </w:rPr>
        <w:t>) and multicast (aka delivery mode 1</w:t>
      </w:r>
      <w:r w:rsidR="00D528CA">
        <w:rPr>
          <w:lang w:eastAsia="zh-CN"/>
        </w:rPr>
        <w:t>, high QoS</w:t>
      </w:r>
      <w:r>
        <w:rPr>
          <w:lang w:eastAsia="zh-CN"/>
        </w:rPr>
        <w:t>) in different RRC states and agreed</w:t>
      </w:r>
      <w:r w:rsidR="00242CF3">
        <w:rPr>
          <w:lang w:eastAsia="zh-CN"/>
        </w:rPr>
        <w:t xml:space="preserve"> the following</w:t>
      </w:r>
      <w:r>
        <w:rPr>
          <w:lang w:eastAsia="zh-CN"/>
        </w:rPr>
        <w:t>:</w:t>
      </w:r>
    </w:p>
    <w:p w14:paraId="4B1F84E9" w14:textId="77777777" w:rsidR="00FE2440" w:rsidRPr="008A007B" w:rsidRDefault="00FE2440" w:rsidP="00992A40">
      <w:pPr>
        <w:pStyle w:val="Agreement"/>
        <w:tabs>
          <w:tab w:val="num" w:pos="723"/>
        </w:tabs>
        <w:overflowPunct/>
        <w:autoSpaceDE/>
        <w:autoSpaceDN/>
        <w:adjustRightInd/>
        <w:ind w:left="723" w:hanging="360"/>
        <w:textAlignment w:val="auto"/>
        <w:rPr>
          <w:rFonts w:ascii="Times New Roman" w:hAnsi="Times New Roman"/>
          <w:color w:val="C45911" w:themeColor="accent2" w:themeShade="BF"/>
          <w:sz w:val="18"/>
          <w:szCs w:val="18"/>
        </w:rPr>
      </w:pPr>
      <w:r w:rsidRPr="008A007B">
        <w:rPr>
          <w:rFonts w:ascii="Times New Roman" w:hAnsi="Times New Roman"/>
          <w:color w:val="C45911" w:themeColor="accent2" w:themeShade="BF"/>
          <w:sz w:val="18"/>
          <w:szCs w:val="18"/>
        </w:rPr>
        <w:t xml:space="preserve">For Rel-17, R2 </w:t>
      </w:r>
      <w:proofErr w:type="spellStart"/>
      <w:r w:rsidRPr="008A007B">
        <w:rPr>
          <w:rFonts w:ascii="Times New Roman" w:hAnsi="Times New Roman"/>
          <w:color w:val="C45911" w:themeColor="accent2" w:themeShade="BF"/>
          <w:sz w:val="18"/>
          <w:szCs w:val="18"/>
        </w:rPr>
        <w:t>specifies</w:t>
      </w:r>
      <w:proofErr w:type="spellEnd"/>
      <w:r w:rsidRPr="008A007B">
        <w:rPr>
          <w:rFonts w:ascii="Times New Roman" w:hAnsi="Times New Roman"/>
          <w:color w:val="C45911" w:themeColor="accent2" w:themeShade="BF"/>
          <w:sz w:val="18"/>
          <w:szCs w:val="18"/>
        </w:rPr>
        <w:t xml:space="preserve"> </w:t>
      </w:r>
      <w:proofErr w:type="spellStart"/>
      <w:r w:rsidRPr="008A007B">
        <w:rPr>
          <w:rFonts w:ascii="Times New Roman" w:hAnsi="Times New Roman"/>
          <w:color w:val="C45911" w:themeColor="accent2" w:themeShade="BF"/>
          <w:sz w:val="18"/>
          <w:szCs w:val="18"/>
        </w:rPr>
        <w:t>two</w:t>
      </w:r>
      <w:proofErr w:type="spellEnd"/>
      <w:r w:rsidRPr="008A007B">
        <w:rPr>
          <w:rFonts w:ascii="Times New Roman" w:hAnsi="Times New Roman"/>
          <w:color w:val="C45911" w:themeColor="accent2" w:themeShade="BF"/>
          <w:sz w:val="18"/>
          <w:szCs w:val="18"/>
        </w:rPr>
        <w:t xml:space="preserve"> </w:t>
      </w:r>
      <w:proofErr w:type="gramStart"/>
      <w:r w:rsidRPr="008A007B">
        <w:rPr>
          <w:rFonts w:ascii="Times New Roman" w:hAnsi="Times New Roman"/>
          <w:i/>
          <w:color w:val="C45911" w:themeColor="accent2" w:themeShade="BF"/>
          <w:sz w:val="18"/>
          <w:szCs w:val="18"/>
        </w:rPr>
        <w:t>modes</w:t>
      </w:r>
      <w:r w:rsidRPr="008A007B">
        <w:rPr>
          <w:rFonts w:ascii="Times New Roman" w:hAnsi="Times New Roman"/>
          <w:color w:val="C45911" w:themeColor="accent2" w:themeShade="BF"/>
          <w:sz w:val="18"/>
          <w:szCs w:val="18"/>
        </w:rPr>
        <w:t>:</w:t>
      </w:r>
      <w:proofErr w:type="gramEnd"/>
      <w:r w:rsidRPr="008A007B">
        <w:rPr>
          <w:rFonts w:ascii="Times New Roman" w:hAnsi="Times New Roman"/>
          <w:color w:val="C45911" w:themeColor="accent2" w:themeShade="BF"/>
          <w:sz w:val="18"/>
          <w:szCs w:val="18"/>
        </w:rPr>
        <w:t xml:space="preserve"> </w:t>
      </w:r>
    </w:p>
    <w:p w14:paraId="133AB14B" w14:textId="77777777" w:rsidR="00FE2440" w:rsidRPr="008A007B" w:rsidRDefault="00FE2440" w:rsidP="00992A40">
      <w:pPr>
        <w:pStyle w:val="Doc-text2"/>
        <w:ind w:left="726"/>
        <w:rPr>
          <w:rFonts w:ascii="Times New Roman" w:hAnsi="Times New Roman"/>
          <w:b/>
          <w:color w:val="C45911" w:themeColor="accent2" w:themeShade="BF"/>
          <w:sz w:val="18"/>
          <w:szCs w:val="18"/>
        </w:rPr>
      </w:pPr>
      <w:r w:rsidRPr="008A007B">
        <w:rPr>
          <w:rFonts w:ascii="Times New Roman" w:hAnsi="Times New Roman"/>
          <w:b/>
          <w:color w:val="C45911" w:themeColor="accent2" w:themeShade="BF"/>
          <w:sz w:val="18"/>
          <w:szCs w:val="18"/>
        </w:rPr>
        <w:tab/>
        <w:t xml:space="preserve">1: One </w:t>
      </w:r>
      <w:r w:rsidRPr="008A007B">
        <w:rPr>
          <w:rFonts w:ascii="Times New Roman" w:hAnsi="Times New Roman"/>
          <w:b/>
          <w:i/>
          <w:color w:val="C45911" w:themeColor="accent2" w:themeShade="BF"/>
          <w:sz w:val="18"/>
          <w:szCs w:val="18"/>
        </w:rPr>
        <w:t>delivery mode</w:t>
      </w:r>
      <w:r w:rsidRPr="008A007B">
        <w:rPr>
          <w:rFonts w:ascii="Times New Roman" w:hAnsi="Times New Roman"/>
          <w:b/>
          <w:color w:val="C45911" w:themeColor="accent2" w:themeShade="BF"/>
          <w:sz w:val="18"/>
          <w:szCs w:val="18"/>
        </w:rPr>
        <w:t xml:space="preserve"> for high QoS (reliability, latency) requirement, to be available in CONNECTED (possibly the UE can switch to other states when there is no data reception TBD)</w:t>
      </w:r>
    </w:p>
    <w:p w14:paraId="4DB04B22" w14:textId="77777777" w:rsidR="00FE2440" w:rsidRPr="008A007B" w:rsidRDefault="00FE2440" w:rsidP="00992A40">
      <w:pPr>
        <w:pStyle w:val="Doc-text2"/>
        <w:ind w:left="726"/>
        <w:rPr>
          <w:rFonts w:ascii="Times New Roman" w:hAnsi="Times New Roman"/>
          <w:b/>
          <w:color w:val="C45911" w:themeColor="accent2" w:themeShade="BF"/>
          <w:sz w:val="18"/>
          <w:szCs w:val="18"/>
        </w:rPr>
      </w:pPr>
      <w:r w:rsidRPr="008A007B">
        <w:rPr>
          <w:rFonts w:ascii="Times New Roman" w:hAnsi="Times New Roman"/>
          <w:b/>
          <w:color w:val="C45911" w:themeColor="accent2" w:themeShade="BF"/>
          <w:sz w:val="18"/>
          <w:szCs w:val="18"/>
        </w:rPr>
        <w:tab/>
        <w:t xml:space="preserve">2: One </w:t>
      </w:r>
      <w:r w:rsidRPr="008A007B">
        <w:rPr>
          <w:rFonts w:ascii="Times New Roman" w:hAnsi="Times New Roman"/>
          <w:b/>
          <w:i/>
          <w:color w:val="C45911" w:themeColor="accent2" w:themeShade="BF"/>
          <w:sz w:val="18"/>
          <w:szCs w:val="18"/>
        </w:rPr>
        <w:t>delivery mode</w:t>
      </w:r>
      <w:r w:rsidRPr="008A007B">
        <w:rPr>
          <w:rFonts w:ascii="Times New Roman" w:hAnsi="Times New Roman"/>
          <w:b/>
          <w:color w:val="C45911" w:themeColor="accent2" w:themeShade="BF"/>
          <w:sz w:val="18"/>
          <w:szCs w:val="18"/>
        </w:rPr>
        <w:t xml:space="preserve"> for “low” QoS requirement, where the UE can also receive data in INACTIVE/IDLE (details TBD).</w:t>
      </w:r>
    </w:p>
    <w:p w14:paraId="7F3F3CBA" w14:textId="77777777" w:rsidR="00FE2440" w:rsidRPr="008A007B" w:rsidRDefault="00FE2440" w:rsidP="00992A40">
      <w:pPr>
        <w:pStyle w:val="Doc-text2"/>
        <w:ind w:left="726"/>
        <w:rPr>
          <w:rFonts w:ascii="Times New Roman" w:hAnsi="Times New Roman"/>
          <w:b/>
          <w:color w:val="C45911" w:themeColor="accent2" w:themeShade="BF"/>
          <w:sz w:val="18"/>
          <w:szCs w:val="18"/>
        </w:rPr>
      </w:pPr>
      <w:r w:rsidRPr="008A007B">
        <w:rPr>
          <w:rFonts w:ascii="Times New Roman" w:hAnsi="Times New Roman"/>
          <w:b/>
          <w:color w:val="C45911" w:themeColor="accent2" w:themeShade="BF"/>
          <w:sz w:val="18"/>
          <w:szCs w:val="18"/>
        </w:rPr>
        <w:tab/>
        <w:t xml:space="preserve">R2 assumes (for R17) that delivery mode 1 is used only for multicast sessions. </w:t>
      </w:r>
    </w:p>
    <w:p w14:paraId="3809A28F" w14:textId="77777777" w:rsidR="00FE2440" w:rsidRPr="008A007B" w:rsidRDefault="00FE2440" w:rsidP="00992A40">
      <w:pPr>
        <w:pStyle w:val="Doc-text2"/>
        <w:ind w:left="726"/>
        <w:rPr>
          <w:rFonts w:ascii="Times New Roman" w:hAnsi="Times New Roman"/>
          <w:b/>
          <w:color w:val="C45911" w:themeColor="accent2" w:themeShade="BF"/>
          <w:sz w:val="18"/>
          <w:szCs w:val="18"/>
        </w:rPr>
      </w:pPr>
      <w:r w:rsidRPr="008A007B">
        <w:rPr>
          <w:rFonts w:ascii="Times New Roman" w:hAnsi="Times New Roman"/>
          <w:b/>
          <w:color w:val="C45911" w:themeColor="accent2" w:themeShade="BF"/>
          <w:sz w:val="18"/>
          <w:szCs w:val="18"/>
        </w:rPr>
        <w:tab/>
        <w:t xml:space="preserve">R2 assumes that delivery mode 2 is used for broadcast sessions. </w:t>
      </w:r>
    </w:p>
    <w:p w14:paraId="64AE0C82" w14:textId="7ADE2AEA" w:rsidR="00FE2440" w:rsidRPr="008A007B" w:rsidRDefault="00FE2440" w:rsidP="00992A40">
      <w:pPr>
        <w:pStyle w:val="Doc-text2"/>
        <w:ind w:left="726"/>
        <w:rPr>
          <w:rFonts w:ascii="Times New Roman" w:hAnsi="Times New Roman"/>
          <w:b/>
          <w:color w:val="C45911" w:themeColor="accent2" w:themeShade="BF"/>
          <w:sz w:val="18"/>
          <w:szCs w:val="18"/>
        </w:rPr>
      </w:pPr>
      <w:r w:rsidRPr="008A007B">
        <w:rPr>
          <w:rFonts w:ascii="Times New Roman" w:hAnsi="Times New Roman"/>
          <w:b/>
          <w:color w:val="C45911" w:themeColor="accent2" w:themeShade="BF"/>
          <w:sz w:val="18"/>
          <w:szCs w:val="18"/>
        </w:rPr>
        <w:tab/>
        <w:t>The applicability of delivery mode 2 to multicast sessions is FFS.</w:t>
      </w:r>
    </w:p>
    <w:p w14:paraId="7A37619D" w14:textId="77777777" w:rsidR="005D785E" w:rsidRPr="008A007B" w:rsidRDefault="005D785E" w:rsidP="005D785E">
      <w:pPr>
        <w:pStyle w:val="Agreement"/>
        <w:ind w:left="709" w:hanging="425"/>
        <w:rPr>
          <w:rFonts w:ascii="Times New Roman" w:hAnsi="Times New Roman"/>
          <w:color w:val="C45911" w:themeColor="accent2" w:themeShade="BF"/>
          <w:sz w:val="18"/>
          <w:szCs w:val="18"/>
        </w:rPr>
      </w:pPr>
      <w:r w:rsidRPr="008A007B">
        <w:rPr>
          <w:rFonts w:ascii="Times New Roman" w:hAnsi="Times New Roman"/>
          <w:color w:val="C45911" w:themeColor="accent2" w:themeShade="BF"/>
          <w:sz w:val="18"/>
          <w:szCs w:val="18"/>
        </w:rPr>
        <w:t xml:space="preserve">UE </w:t>
      </w:r>
      <w:proofErr w:type="spellStart"/>
      <w:r w:rsidRPr="008A007B">
        <w:rPr>
          <w:rFonts w:ascii="Times New Roman" w:hAnsi="Times New Roman"/>
          <w:color w:val="C45911" w:themeColor="accent2" w:themeShade="BF"/>
          <w:sz w:val="18"/>
          <w:szCs w:val="18"/>
        </w:rPr>
        <w:t>receives</w:t>
      </w:r>
      <w:proofErr w:type="spellEnd"/>
      <w:r w:rsidRPr="008A007B">
        <w:rPr>
          <w:rFonts w:ascii="Times New Roman" w:hAnsi="Times New Roman"/>
          <w:color w:val="C45911" w:themeColor="accent2" w:themeShade="BF"/>
          <w:sz w:val="18"/>
          <w:szCs w:val="18"/>
        </w:rPr>
        <w:t xml:space="preserve"> the MBS configuration (for broadcast/</w:t>
      </w:r>
      <w:proofErr w:type="spellStart"/>
      <w:r w:rsidRPr="008A007B">
        <w:rPr>
          <w:rFonts w:ascii="Times New Roman" w:hAnsi="Times New Roman"/>
          <w:color w:val="C45911" w:themeColor="accent2" w:themeShade="BF"/>
          <w:sz w:val="18"/>
          <w:szCs w:val="18"/>
        </w:rPr>
        <w:t>delivery</w:t>
      </w:r>
      <w:proofErr w:type="spellEnd"/>
      <w:r w:rsidRPr="008A007B">
        <w:rPr>
          <w:rFonts w:ascii="Times New Roman" w:hAnsi="Times New Roman"/>
          <w:color w:val="C45911" w:themeColor="accent2" w:themeShade="BF"/>
          <w:sz w:val="18"/>
          <w:szCs w:val="18"/>
        </w:rPr>
        <w:t xml:space="preserve"> mode 2) by BCCH and/or MCCH (TBD), and </w:t>
      </w:r>
      <w:proofErr w:type="spellStart"/>
      <w:r w:rsidRPr="008A007B">
        <w:rPr>
          <w:rFonts w:ascii="Times New Roman" w:hAnsi="Times New Roman"/>
          <w:color w:val="C45911" w:themeColor="accent2" w:themeShade="BF"/>
          <w:sz w:val="18"/>
          <w:szCs w:val="18"/>
        </w:rPr>
        <w:t>this</w:t>
      </w:r>
      <w:proofErr w:type="spellEnd"/>
      <w:r w:rsidRPr="008A007B">
        <w:rPr>
          <w:rFonts w:ascii="Times New Roman" w:hAnsi="Times New Roman"/>
          <w:color w:val="C45911" w:themeColor="accent2" w:themeShade="BF"/>
          <w:sz w:val="18"/>
          <w:szCs w:val="18"/>
        </w:rPr>
        <w:t xml:space="preserve"> can </w:t>
      </w:r>
      <w:proofErr w:type="spellStart"/>
      <w:r w:rsidRPr="008A007B">
        <w:rPr>
          <w:rFonts w:ascii="Times New Roman" w:hAnsi="Times New Roman"/>
          <w:color w:val="C45911" w:themeColor="accent2" w:themeShade="BF"/>
          <w:sz w:val="18"/>
          <w:szCs w:val="18"/>
        </w:rPr>
        <w:t>be</w:t>
      </w:r>
      <w:proofErr w:type="spellEnd"/>
      <w:r w:rsidRPr="008A007B">
        <w:rPr>
          <w:rFonts w:ascii="Times New Roman" w:hAnsi="Times New Roman"/>
          <w:color w:val="C45911" w:themeColor="accent2" w:themeShade="BF"/>
          <w:sz w:val="18"/>
          <w:szCs w:val="18"/>
        </w:rPr>
        <w:t xml:space="preserve"> </w:t>
      </w:r>
      <w:proofErr w:type="spellStart"/>
      <w:r w:rsidRPr="008A007B">
        <w:rPr>
          <w:rFonts w:ascii="Times New Roman" w:hAnsi="Times New Roman"/>
          <w:color w:val="C45911" w:themeColor="accent2" w:themeShade="BF"/>
          <w:sz w:val="18"/>
          <w:szCs w:val="18"/>
        </w:rPr>
        <w:t>received</w:t>
      </w:r>
      <w:proofErr w:type="spellEnd"/>
      <w:r w:rsidRPr="008A007B">
        <w:rPr>
          <w:rFonts w:ascii="Times New Roman" w:hAnsi="Times New Roman"/>
          <w:color w:val="C45911" w:themeColor="accent2" w:themeShade="BF"/>
          <w:sz w:val="18"/>
          <w:szCs w:val="18"/>
        </w:rPr>
        <w:t xml:space="preserve"> in </w:t>
      </w:r>
      <w:proofErr w:type="spellStart"/>
      <w:r w:rsidRPr="008A007B">
        <w:rPr>
          <w:rFonts w:ascii="Times New Roman" w:hAnsi="Times New Roman"/>
          <w:color w:val="C45911" w:themeColor="accent2" w:themeShade="BF"/>
          <w:sz w:val="18"/>
          <w:szCs w:val="18"/>
        </w:rPr>
        <w:t>Idle</w:t>
      </w:r>
      <w:proofErr w:type="spellEnd"/>
      <w:r w:rsidRPr="008A007B">
        <w:rPr>
          <w:rFonts w:ascii="Times New Roman" w:hAnsi="Times New Roman"/>
          <w:color w:val="C45911" w:themeColor="accent2" w:themeShade="BF"/>
          <w:sz w:val="18"/>
          <w:szCs w:val="18"/>
        </w:rPr>
        <w:t xml:space="preserve"> / Inactive mode. </w:t>
      </w:r>
      <w:proofErr w:type="spellStart"/>
      <w:r w:rsidRPr="008A007B">
        <w:rPr>
          <w:rFonts w:ascii="Times New Roman" w:hAnsi="Times New Roman"/>
          <w:color w:val="C45911" w:themeColor="accent2" w:themeShade="BF"/>
          <w:sz w:val="18"/>
          <w:szCs w:val="18"/>
        </w:rPr>
        <w:t>Connected</w:t>
      </w:r>
      <w:proofErr w:type="spellEnd"/>
      <w:r w:rsidRPr="008A007B">
        <w:rPr>
          <w:rFonts w:ascii="Times New Roman" w:hAnsi="Times New Roman"/>
          <w:color w:val="C45911" w:themeColor="accent2" w:themeShade="BF"/>
          <w:sz w:val="18"/>
          <w:szCs w:val="18"/>
        </w:rPr>
        <w:t xml:space="preserve"> mode FFS (</w:t>
      </w:r>
      <w:proofErr w:type="spellStart"/>
      <w:r w:rsidRPr="008A007B">
        <w:rPr>
          <w:rFonts w:ascii="Times New Roman" w:hAnsi="Times New Roman"/>
          <w:color w:val="C45911" w:themeColor="accent2" w:themeShade="BF"/>
          <w:sz w:val="18"/>
          <w:szCs w:val="18"/>
        </w:rPr>
        <w:t>dep</w:t>
      </w:r>
      <w:proofErr w:type="spellEnd"/>
      <w:r w:rsidRPr="008A007B">
        <w:rPr>
          <w:rFonts w:ascii="Times New Roman" w:hAnsi="Times New Roman"/>
          <w:color w:val="C45911" w:themeColor="accent2" w:themeShade="BF"/>
          <w:sz w:val="18"/>
          <w:szCs w:val="18"/>
        </w:rPr>
        <w:t xml:space="preserve"> on UE cap and </w:t>
      </w:r>
      <w:proofErr w:type="spellStart"/>
      <w:r w:rsidRPr="008A007B">
        <w:rPr>
          <w:rFonts w:ascii="Times New Roman" w:hAnsi="Times New Roman"/>
          <w:color w:val="C45911" w:themeColor="accent2" w:themeShade="BF"/>
          <w:sz w:val="18"/>
          <w:szCs w:val="18"/>
        </w:rPr>
        <w:t>where</w:t>
      </w:r>
      <w:proofErr w:type="spellEnd"/>
      <w:r w:rsidRPr="008A007B">
        <w:rPr>
          <w:rFonts w:ascii="Times New Roman" w:hAnsi="Times New Roman"/>
          <w:color w:val="C45911" w:themeColor="accent2" w:themeShade="BF"/>
          <w:sz w:val="18"/>
          <w:szCs w:val="18"/>
        </w:rPr>
        <w:t xml:space="preserve"> service </w:t>
      </w:r>
      <w:proofErr w:type="spellStart"/>
      <w:r w:rsidRPr="008A007B">
        <w:rPr>
          <w:rFonts w:ascii="Times New Roman" w:hAnsi="Times New Roman"/>
          <w:color w:val="C45911" w:themeColor="accent2" w:themeShade="BF"/>
          <w:sz w:val="18"/>
          <w:szCs w:val="18"/>
        </w:rPr>
        <w:t>is</w:t>
      </w:r>
      <w:proofErr w:type="spellEnd"/>
      <w:r w:rsidRPr="008A007B">
        <w:rPr>
          <w:rFonts w:ascii="Times New Roman" w:hAnsi="Times New Roman"/>
          <w:color w:val="C45911" w:themeColor="accent2" w:themeShade="BF"/>
          <w:sz w:val="18"/>
          <w:szCs w:val="18"/>
        </w:rPr>
        <w:t xml:space="preserve"> </w:t>
      </w:r>
      <w:proofErr w:type="spellStart"/>
      <w:r w:rsidRPr="008A007B">
        <w:rPr>
          <w:rFonts w:ascii="Times New Roman" w:hAnsi="Times New Roman"/>
          <w:color w:val="C45911" w:themeColor="accent2" w:themeShade="BF"/>
          <w:sz w:val="18"/>
          <w:szCs w:val="18"/>
        </w:rPr>
        <w:t>provided</w:t>
      </w:r>
      <w:proofErr w:type="spellEnd"/>
      <w:r w:rsidRPr="008A007B">
        <w:rPr>
          <w:rFonts w:ascii="Times New Roman" w:hAnsi="Times New Roman"/>
          <w:color w:val="C45911" w:themeColor="accent2" w:themeShade="BF"/>
          <w:sz w:val="18"/>
          <w:szCs w:val="18"/>
        </w:rPr>
        <w:t xml:space="preserve"> </w:t>
      </w:r>
      <w:proofErr w:type="spellStart"/>
      <w:r w:rsidRPr="008A007B">
        <w:rPr>
          <w:rFonts w:ascii="Times New Roman" w:hAnsi="Times New Roman"/>
          <w:color w:val="C45911" w:themeColor="accent2" w:themeShade="BF"/>
          <w:sz w:val="18"/>
          <w:szCs w:val="18"/>
        </w:rPr>
        <w:t>etc</w:t>
      </w:r>
      <w:proofErr w:type="spellEnd"/>
      <w:r w:rsidRPr="008A007B">
        <w:rPr>
          <w:rFonts w:ascii="Times New Roman" w:hAnsi="Times New Roman"/>
          <w:color w:val="C45911" w:themeColor="accent2" w:themeShade="BF"/>
          <w:sz w:val="18"/>
          <w:szCs w:val="18"/>
        </w:rPr>
        <w:t xml:space="preserve">). A notification </w:t>
      </w:r>
      <w:proofErr w:type="spellStart"/>
      <w:r w:rsidRPr="008A007B">
        <w:rPr>
          <w:rFonts w:ascii="Times New Roman" w:hAnsi="Times New Roman"/>
          <w:color w:val="C45911" w:themeColor="accent2" w:themeShade="BF"/>
          <w:sz w:val="18"/>
          <w:szCs w:val="18"/>
        </w:rPr>
        <w:t>mechanism</w:t>
      </w:r>
      <w:proofErr w:type="spellEnd"/>
      <w:r w:rsidRPr="008A007B">
        <w:rPr>
          <w:rFonts w:ascii="Times New Roman" w:hAnsi="Times New Roman"/>
          <w:color w:val="C45911" w:themeColor="accent2" w:themeShade="BF"/>
          <w:sz w:val="18"/>
          <w:szCs w:val="18"/>
        </w:rPr>
        <w:t xml:space="preserve"> </w:t>
      </w:r>
      <w:proofErr w:type="spellStart"/>
      <w:r w:rsidRPr="008A007B">
        <w:rPr>
          <w:rFonts w:ascii="Times New Roman" w:hAnsi="Times New Roman"/>
          <w:color w:val="C45911" w:themeColor="accent2" w:themeShade="BF"/>
          <w:sz w:val="18"/>
          <w:szCs w:val="18"/>
        </w:rPr>
        <w:t>is</w:t>
      </w:r>
      <w:proofErr w:type="spellEnd"/>
      <w:r w:rsidRPr="008A007B">
        <w:rPr>
          <w:rFonts w:ascii="Times New Roman" w:hAnsi="Times New Roman"/>
          <w:color w:val="C45911" w:themeColor="accent2" w:themeShade="BF"/>
          <w:sz w:val="18"/>
          <w:szCs w:val="18"/>
        </w:rPr>
        <w:t xml:space="preserve"> </w:t>
      </w:r>
      <w:proofErr w:type="spellStart"/>
      <w:r w:rsidRPr="008A007B">
        <w:rPr>
          <w:rFonts w:ascii="Times New Roman" w:hAnsi="Times New Roman"/>
          <w:color w:val="C45911" w:themeColor="accent2" w:themeShade="BF"/>
          <w:sz w:val="18"/>
          <w:szCs w:val="18"/>
        </w:rPr>
        <w:t>used</w:t>
      </w:r>
      <w:proofErr w:type="spellEnd"/>
      <w:r w:rsidRPr="008A007B">
        <w:rPr>
          <w:rFonts w:ascii="Times New Roman" w:hAnsi="Times New Roman"/>
          <w:color w:val="C45911" w:themeColor="accent2" w:themeShade="BF"/>
          <w:sz w:val="18"/>
          <w:szCs w:val="18"/>
        </w:rPr>
        <w:t xml:space="preserve"> to </w:t>
      </w:r>
      <w:proofErr w:type="spellStart"/>
      <w:r w:rsidRPr="008A007B">
        <w:rPr>
          <w:rFonts w:ascii="Times New Roman" w:hAnsi="Times New Roman"/>
          <w:color w:val="C45911" w:themeColor="accent2" w:themeShade="BF"/>
          <w:sz w:val="18"/>
          <w:szCs w:val="18"/>
        </w:rPr>
        <w:t>announce</w:t>
      </w:r>
      <w:proofErr w:type="spellEnd"/>
      <w:r w:rsidRPr="008A007B">
        <w:rPr>
          <w:rFonts w:ascii="Times New Roman" w:hAnsi="Times New Roman"/>
          <w:color w:val="C45911" w:themeColor="accent2" w:themeShade="BF"/>
          <w:sz w:val="18"/>
          <w:szCs w:val="18"/>
        </w:rPr>
        <w:t xml:space="preserve"> the change of MBS Control information.</w:t>
      </w:r>
    </w:p>
    <w:p w14:paraId="7E50BB89" w14:textId="77777777" w:rsidR="005D785E" w:rsidRPr="005D785E" w:rsidRDefault="005D785E" w:rsidP="00992A40">
      <w:pPr>
        <w:pStyle w:val="Doc-text2"/>
        <w:ind w:left="726"/>
        <w:rPr>
          <w:rFonts w:ascii="Times New Roman" w:hAnsi="Times New Roman"/>
          <w:b/>
          <w:color w:val="C45911" w:themeColor="accent2" w:themeShade="BF"/>
          <w:lang w:val="fr-FR"/>
        </w:rPr>
      </w:pPr>
    </w:p>
    <w:p w14:paraId="1029C559" w14:textId="6AABCE1C" w:rsidR="001A5CD2" w:rsidRDefault="00992A40" w:rsidP="006B18D3">
      <w:pPr>
        <w:rPr>
          <w:lang w:val="fr-FR" w:eastAsia="zh-CN"/>
        </w:rPr>
      </w:pPr>
      <w:r>
        <w:rPr>
          <w:lang w:val="fr-FR" w:eastAsia="zh-CN"/>
        </w:rPr>
        <w:t xml:space="preserve">RAN2 </w:t>
      </w:r>
      <w:proofErr w:type="spellStart"/>
      <w:r>
        <w:rPr>
          <w:lang w:val="fr-FR" w:eastAsia="zh-CN"/>
        </w:rPr>
        <w:t>agreed</w:t>
      </w:r>
      <w:proofErr w:type="spellEnd"/>
      <w:r>
        <w:rPr>
          <w:lang w:val="fr-FR" w:eastAsia="zh-CN"/>
        </w:rPr>
        <w:t xml:space="preserve"> </w:t>
      </w:r>
      <w:proofErr w:type="spellStart"/>
      <w:r>
        <w:rPr>
          <w:lang w:val="fr-FR" w:eastAsia="zh-CN"/>
        </w:rPr>
        <w:t>that</w:t>
      </w:r>
      <w:proofErr w:type="spellEnd"/>
      <w:r w:rsidR="005D785E">
        <w:rPr>
          <w:lang w:val="fr-FR" w:eastAsia="zh-CN"/>
        </w:rPr>
        <w:t xml:space="preserve"> multicast can </w:t>
      </w:r>
      <w:proofErr w:type="spellStart"/>
      <w:r w:rsidR="005D785E">
        <w:rPr>
          <w:lang w:val="fr-FR" w:eastAsia="zh-CN"/>
        </w:rPr>
        <w:t>be</w:t>
      </w:r>
      <w:proofErr w:type="spellEnd"/>
      <w:r w:rsidR="005D785E">
        <w:rPr>
          <w:lang w:val="fr-FR" w:eastAsia="zh-CN"/>
        </w:rPr>
        <w:t xml:space="preserve"> </w:t>
      </w:r>
      <w:proofErr w:type="spellStart"/>
      <w:r w:rsidR="005D785E">
        <w:rPr>
          <w:lang w:val="fr-FR" w:eastAsia="zh-CN"/>
        </w:rPr>
        <w:t>received</w:t>
      </w:r>
      <w:proofErr w:type="spellEnd"/>
      <w:r w:rsidR="005D785E">
        <w:rPr>
          <w:lang w:val="fr-FR" w:eastAsia="zh-CN"/>
        </w:rPr>
        <w:t xml:space="preserve"> in </w:t>
      </w:r>
      <w:proofErr w:type="spellStart"/>
      <w:r w:rsidR="005D785E">
        <w:rPr>
          <w:lang w:val="fr-FR" w:eastAsia="zh-CN"/>
        </w:rPr>
        <w:t>connected</w:t>
      </w:r>
      <w:proofErr w:type="spellEnd"/>
      <w:r w:rsidR="005D785E">
        <w:rPr>
          <w:lang w:val="fr-FR" w:eastAsia="zh-CN"/>
        </w:rPr>
        <w:t xml:space="preserve"> (</w:t>
      </w:r>
      <w:r w:rsidR="004B08AC">
        <w:rPr>
          <w:lang w:val="fr-FR" w:eastAsia="zh-CN"/>
        </w:rPr>
        <w:t xml:space="preserve">FFS multicast </w:t>
      </w:r>
      <w:proofErr w:type="spellStart"/>
      <w:r w:rsidR="004B08AC">
        <w:rPr>
          <w:lang w:val="fr-FR" w:eastAsia="zh-CN"/>
        </w:rPr>
        <w:t>reception</w:t>
      </w:r>
      <w:proofErr w:type="spellEnd"/>
      <w:r w:rsidR="004B08AC">
        <w:rPr>
          <w:lang w:val="fr-FR" w:eastAsia="zh-CN"/>
        </w:rPr>
        <w:t xml:space="preserve"> in </w:t>
      </w:r>
      <w:proofErr w:type="spellStart"/>
      <w:r w:rsidR="004B08AC">
        <w:rPr>
          <w:lang w:val="fr-FR" w:eastAsia="zh-CN"/>
        </w:rPr>
        <w:t>idle</w:t>
      </w:r>
      <w:proofErr w:type="spellEnd"/>
      <w:r w:rsidR="00242CF3">
        <w:rPr>
          <w:lang w:val="fr-FR" w:eastAsia="zh-CN"/>
        </w:rPr>
        <w:t>/</w:t>
      </w:r>
      <w:r w:rsidR="004B08AC">
        <w:rPr>
          <w:lang w:val="fr-FR" w:eastAsia="zh-CN"/>
        </w:rPr>
        <w:t xml:space="preserve">inactive). And RAN2 </w:t>
      </w:r>
      <w:proofErr w:type="spellStart"/>
      <w:r w:rsidR="004B08AC">
        <w:rPr>
          <w:lang w:val="fr-FR" w:eastAsia="zh-CN"/>
        </w:rPr>
        <w:t>agreed</w:t>
      </w:r>
      <w:proofErr w:type="spellEnd"/>
      <w:r w:rsidR="004B08AC">
        <w:rPr>
          <w:lang w:val="fr-FR" w:eastAsia="zh-CN"/>
        </w:rPr>
        <w:t xml:space="preserve"> </w:t>
      </w:r>
      <w:proofErr w:type="spellStart"/>
      <w:r w:rsidR="004B08AC">
        <w:rPr>
          <w:lang w:val="fr-FR" w:eastAsia="zh-CN"/>
        </w:rPr>
        <w:t>that</w:t>
      </w:r>
      <w:proofErr w:type="spellEnd"/>
      <w:r>
        <w:rPr>
          <w:lang w:val="fr-FR" w:eastAsia="zh-CN"/>
        </w:rPr>
        <w:t xml:space="preserve"> broadcast can </w:t>
      </w:r>
      <w:proofErr w:type="spellStart"/>
      <w:r>
        <w:rPr>
          <w:lang w:val="fr-FR" w:eastAsia="zh-CN"/>
        </w:rPr>
        <w:t>be</w:t>
      </w:r>
      <w:proofErr w:type="spellEnd"/>
      <w:r>
        <w:rPr>
          <w:lang w:val="fr-FR" w:eastAsia="zh-CN"/>
        </w:rPr>
        <w:t xml:space="preserve"> </w:t>
      </w:r>
      <w:proofErr w:type="spellStart"/>
      <w:r>
        <w:rPr>
          <w:lang w:val="fr-FR" w:eastAsia="zh-CN"/>
        </w:rPr>
        <w:t>received</w:t>
      </w:r>
      <w:proofErr w:type="spellEnd"/>
      <w:r>
        <w:rPr>
          <w:lang w:val="fr-FR" w:eastAsia="zh-CN"/>
        </w:rPr>
        <w:t xml:space="preserve"> in </w:t>
      </w:r>
      <w:proofErr w:type="spellStart"/>
      <w:r w:rsidR="00F960F3">
        <w:rPr>
          <w:lang w:val="fr-FR" w:eastAsia="zh-CN"/>
        </w:rPr>
        <w:t>idle</w:t>
      </w:r>
      <w:proofErr w:type="spellEnd"/>
      <w:r w:rsidR="00F960F3">
        <w:rPr>
          <w:lang w:val="fr-FR" w:eastAsia="zh-CN"/>
        </w:rPr>
        <w:t xml:space="preserve"> and inactive</w:t>
      </w:r>
      <w:r>
        <w:rPr>
          <w:lang w:val="fr-FR" w:eastAsia="zh-CN"/>
        </w:rPr>
        <w:t xml:space="preserve"> </w:t>
      </w:r>
      <w:r w:rsidR="004B08AC">
        <w:rPr>
          <w:lang w:val="fr-FR" w:eastAsia="zh-CN"/>
        </w:rPr>
        <w:t xml:space="preserve">(FFS </w:t>
      </w:r>
      <w:r w:rsidR="001A5CD2">
        <w:rPr>
          <w:lang w:val="fr-FR" w:eastAsia="zh-CN"/>
        </w:rPr>
        <w:t xml:space="preserve">broadcast </w:t>
      </w:r>
      <w:proofErr w:type="spellStart"/>
      <w:r w:rsidR="001A5CD2">
        <w:rPr>
          <w:lang w:val="fr-FR" w:eastAsia="zh-CN"/>
        </w:rPr>
        <w:t>reception</w:t>
      </w:r>
      <w:proofErr w:type="spellEnd"/>
      <w:r w:rsidR="001A5CD2">
        <w:rPr>
          <w:lang w:val="fr-FR" w:eastAsia="zh-CN"/>
        </w:rPr>
        <w:t xml:space="preserve"> </w:t>
      </w:r>
      <w:proofErr w:type="spellStart"/>
      <w:r w:rsidR="004B08AC">
        <w:rPr>
          <w:lang w:val="fr-FR" w:eastAsia="zh-CN"/>
        </w:rPr>
        <w:t>connected</w:t>
      </w:r>
      <w:proofErr w:type="spellEnd"/>
      <w:r w:rsidR="004B08AC">
        <w:rPr>
          <w:lang w:val="fr-FR" w:eastAsia="zh-CN"/>
        </w:rPr>
        <w:t>).</w:t>
      </w:r>
      <w:r w:rsidR="001A5CD2">
        <w:rPr>
          <w:lang w:val="fr-FR" w:eastAsia="zh-CN"/>
        </w:rPr>
        <w:t xml:space="preserve"> </w:t>
      </w:r>
      <w:proofErr w:type="spellStart"/>
      <w:r w:rsidR="001A5CD2">
        <w:rPr>
          <w:lang w:val="fr-FR" w:eastAsia="zh-CN"/>
        </w:rPr>
        <w:t>These</w:t>
      </w:r>
      <w:proofErr w:type="spellEnd"/>
      <w:r w:rsidR="001A5CD2">
        <w:rPr>
          <w:lang w:val="fr-FR" w:eastAsia="zh-CN"/>
        </w:rPr>
        <w:t xml:space="preserve"> aspects are </w:t>
      </w:r>
      <w:proofErr w:type="spellStart"/>
      <w:r w:rsidR="001A5CD2">
        <w:rPr>
          <w:lang w:val="fr-FR" w:eastAsia="zh-CN"/>
        </w:rPr>
        <w:t>also</w:t>
      </w:r>
      <w:proofErr w:type="spellEnd"/>
      <w:r w:rsidR="001A5CD2">
        <w:rPr>
          <w:lang w:val="fr-FR" w:eastAsia="zh-CN"/>
        </w:rPr>
        <w:t xml:space="preserve"> </w:t>
      </w:r>
      <w:proofErr w:type="spellStart"/>
      <w:r w:rsidR="002E578B">
        <w:rPr>
          <w:lang w:val="fr-FR" w:eastAsia="zh-CN"/>
        </w:rPr>
        <w:t>further</w:t>
      </w:r>
      <w:proofErr w:type="spellEnd"/>
      <w:r w:rsidR="002E578B">
        <w:rPr>
          <w:lang w:val="fr-FR" w:eastAsia="zh-CN"/>
        </w:rPr>
        <w:t xml:space="preserve"> </w:t>
      </w:r>
      <w:proofErr w:type="spellStart"/>
      <w:r w:rsidR="001A5CD2">
        <w:rPr>
          <w:lang w:val="fr-FR" w:eastAsia="zh-CN"/>
        </w:rPr>
        <w:t>discussed</w:t>
      </w:r>
      <w:proofErr w:type="spellEnd"/>
      <w:r w:rsidR="001A5CD2">
        <w:rPr>
          <w:lang w:val="fr-FR" w:eastAsia="zh-CN"/>
        </w:rPr>
        <w:t xml:space="preserve"> in email discussion</w:t>
      </w:r>
      <w:r w:rsidR="007100EB">
        <w:rPr>
          <w:lang w:val="fr-FR" w:eastAsia="zh-CN"/>
        </w:rPr>
        <w:t xml:space="preserve"> #069</w:t>
      </w:r>
      <w:r w:rsidR="002E578B">
        <w:rPr>
          <w:lang w:val="fr-FR" w:eastAsia="zh-CN"/>
        </w:rPr>
        <w:t xml:space="preserve"> </w:t>
      </w:r>
      <w:proofErr w:type="spellStart"/>
      <w:r w:rsidR="002E578B">
        <w:rPr>
          <w:lang w:val="fr-FR" w:eastAsia="zh-CN"/>
        </w:rPr>
        <w:t>before</w:t>
      </w:r>
      <w:proofErr w:type="spellEnd"/>
      <w:r w:rsidR="002E578B">
        <w:rPr>
          <w:lang w:val="fr-FR" w:eastAsia="zh-CN"/>
        </w:rPr>
        <w:t xml:space="preserve"> </w:t>
      </w:r>
      <w:proofErr w:type="spellStart"/>
      <w:r w:rsidR="002E578B">
        <w:rPr>
          <w:lang w:val="fr-FR" w:eastAsia="zh-CN"/>
        </w:rPr>
        <w:t>this</w:t>
      </w:r>
      <w:proofErr w:type="spellEnd"/>
      <w:r w:rsidR="002E578B">
        <w:rPr>
          <w:lang w:val="fr-FR" w:eastAsia="zh-CN"/>
        </w:rPr>
        <w:t xml:space="preserve"> </w:t>
      </w:r>
      <w:proofErr w:type="gramStart"/>
      <w:r w:rsidR="002E578B">
        <w:rPr>
          <w:lang w:val="fr-FR" w:eastAsia="zh-CN"/>
        </w:rPr>
        <w:t>meeting</w:t>
      </w:r>
      <w:r w:rsidR="001A5CD2">
        <w:rPr>
          <w:lang w:val="fr-FR" w:eastAsia="zh-CN"/>
        </w:rPr>
        <w:t>:</w:t>
      </w:r>
      <w:proofErr w:type="gramEnd"/>
    </w:p>
    <w:p w14:paraId="0416A7D0" w14:textId="77777777" w:rsidR="002A5D8F" w:rsidRPr="008A007B" w:rsidRDefault="002A5D8F" w:rsidP="002A5D8F">
      <w:pPr>
        <w:pStyle w:val="EmailDiscussion"/>
        <w:tabs>
          <w:tab w:val="clear" w:pos="1619"/>
          <w:tab w:val="num" w:pos="1080"/>
        </w:tabs>
        <w:ind w:left="1080"/>
        <w:rPr>
          <w:rFonts w:ascii="Times New Roman" w:hAnsi="Times New Roman"/>
          <w:color w:val="C45911" w:themeColor="accent2" w:themeShade="BF"/>
          <w:sz w:val="18"/>
          <w:szCs w:val="18"/>
        </w:rPr>
      </w:pPr>
      <w:r w:rsidRPr="008A007B">
        <w:rPr>
          <w:rFonts w:ascii="Times New Roman" w:hAnsi="Times New Roman"/>
          <w:color w:val="C45911" w:themeColor="accent2" w:themeShade="BF"/>
          <w:sz w:val="18"/>
          <w:szCs w:val="18"/>
        </w:rPr>
        <w:t xml:space="preserve">[Post112-e][069][MBS] </w:t>
      </w:r>
      <w:r w:rsidRPr="008A007B">
        <w:rPr>
          <w:rFonts w:ascii="Times New Roman" w:hAnsi="Times New Roman"/>
          <w:color w:val="C45911" w:themeColor="accent2" w:themeShade="BF"/>
          <w:sz w:val="18"/>
          <w:szCs w:val="18"/>
          <w:lang w:eastAsia="zh-CN"/>
        </w:rPr>
        <w:t xml:space="preserve">Delivery mode 2 </w:t>
      </w:r>
      <w:r w:rsidRPr="008A007B">
        <w:rPr>
          <w:rFonts w:ascii="Times New Roman" w:hAnsi="Times New Roman"/>
          <w:color w:val="C45911" w:themeColor="accent2" w:themeShade="BF"/>
          <w:sz w:val="18"/>
          <w:szCs w:val="18"/>
        </w:rPr>
        <w:t>(MediaTek)</w:t>
      </w:r>
    </w:p>
    <w:p w14:paraId="74308FF4" w14:textId="77777777" w:rsidR="002A5D8F" w:rsidRPr="008A007B" w:rsidRDefault="002A5D8F" w:rsidP="002A5D8F">
      <w:pPr>
        <w:pStyle w:val="EmailDiscussion2"/>
        <w:ind w:left="1083"/>
        <w:rPr>
          <w:rFonts w:ascii="Times New Roman" w:hAnsi="Times New Roman"/>
          <w:color w:val="C45911" w:themeColor="accent2" w:themeShade="BF"/>
          <w:sz w:val="18"/>
          <w:szCs w:val="18"/>
        </w:rPr>
      </w:pPr>
      <w:r w:rsidRPr="008A007B">
        <w:rPr>
          <w:rFonts w:ascii="Times New Roman" w:hAnsi="Times New Roman"/>
          <w:color w:val="C45911" w:themeColor="accent2" w:themeShade="BF"/>
          <w:sz w:val="18"/>
          <w:szCs w:val="18"/>
        </w:rPr>
        <w:tab/>
        <w:t xml:space="preserve">Scope: Progress on solutions CP focus: </w:t>
      </w:r>
      <w:r w:rsidRPr="008A007B">
        <w:rPr>
          <w:rFonts w:ascii="Times New Roman" w:hAnsi="Times New Roman"/>
          <w:color w:val="C45911" w:themeColor="accent2" w:themeShade="BF"/>
          <w:sz w:val="18"/>
          <w:szCs w:val="18"/>
          <w:lang w:eastAsia="zh-CN"/>
        </w:rPr>
        <w:t>MCCH or not for PTM configuration. PTM configuration change notification.</w:t>
      </w:r>
    </w:p>
    <w:p w14:paraId="060F8917" w14:textId="77777777" w:rsidR="002A5D8F" w:rsidRPr="008A007B" w:rsidRDefault="002A5D8F" w:rsidP="002A5D8F">
      <w:pPr>
        <w:pStyle w:val="EmailDiscussion2"/>
        <w:ind w:left="1083"/>
        <w:rPr>
          <w:rFonts w:ascii="Times New Roman" w:hAnsi="Times New Roman"/>
          <w:color w:val="C45911" w:themeColor="accent2" w:themeShade="BF"/>
          <w:sz w:val="18"/>
          <w:szCs w:val="18"/>
        </w:rPr>
      </w:pPr>
      <w:r w:rsidRPr="008A007B">
        <w:rPr>
          <w:rFonts w:ascii="Times New Roman" w:hAnsi="Times New Roman"/>
          <w:color w:val="C45911" w:themeColor="accent2" w:themeShade="BF"/>
          <w:sz w:val="18"/>
          <w:szCs w:val="18"/>
        </w:rPr>
        <w:tab/>
        <w:t>Intended outcome: Report with agreeable proposals / identified open issues</w:t>
      </w:r>
    </w:p>
    <w:p w14:paraId="1D0AFE2A" w14:textId="77777777" w:rsidR="002A5D8F" w:rsidRPr="008A007B" w:rsidRDefault="002A5D8F" w:rsidP="00B81021">
      <w:pPr>
        <w:pStyle w:val="EmailDiscussion2"/>
        <w:spacing w:after="200"/>
        <w:ind w:left="1083"/>
        <w:rPr>
          <w:rFonts w:ascii="Times New Roman" w:hAnsi="Times New Roman"/>
          <w:color w:val="C45911" w:themeColor="accent2" w:themeShade="BF"/>
          <w:sz w:val="18"/>
          <w:szCs w:val="18"/>
        </w:rPr>
      </w:pPr>
      <w:r w:rsidRPr="008A007B">
        <w:rPr>
          <w:rFonts w:ascii="Times New Roman" w:hAnsi="Times New Roman"/>
          <w:color w:val="C45911" w:themeColor="accent2" w:themeShade="BF"/>
          <w:sz w:val="18"/>
          <w:szCs w:val="18"/>
        </w:rPr>
        <w:tab/>
        <w:t>Deadline: Long</w:t>
      </w:r>
    </w:p>
    <w:p w14:paraId="1DEB3AB7" w14:textId="4AB3A8EE" w:rsidR="00FA27C0" w:rsidRDefault="009D725A" w:rsidP="00FA27C0">
      <w:pPr>
        <w:pStyle w:val="Heading1"/>
      </w:pPr>
      <w:r>
        <w:t>Discussion</w:t>
      </w:r>
      <w:bookmarkEnd w:id="4"/>
    </w:p>
    <w:p w14:paraId="1EA44438" w14:textId="77777777" w:rsidR="007521BB" w:rsidRPr="00F22199" w:rsidRDefault="007521BB" w:rsidP="007521BB">
      <w:pPr>
        <w:rPr>
          <w:b/>
          <w:bCs/>
          <w:u w:val="single"/>
          <w:lang w:val="en-GB" w:eastAsia="zh-CN"/>
        </w:rPr>
      </w:pPr>
      <w:r w:rsidRPr="00F22199">
        <w:rPr>
          <w:b/>
          <w:bCs/>
          <w:u w:val="single"/>
          <w:lang w:val="en-GB" w:eastAsia="zh-CN"/>
        </w:rPr>
        <w:t>SA6 use case</w:t>
      </w:r>
    </w:p>
    <w:p w14:paraId="09EC9430" w14:textId="3D37CCF8" w:rsidR="007521BB" w:rsidRDefault="007521BB" w:rsidP="007521BB">
      <w:pPr>
        <w:rPr>
          <w:lang w:val="en-GB" w:eastAsia="zh-CN"/>
        </w:rPr>
      </w:pPr>
      <w:r>
        <w:rPr>
          <w:lang w:val="en-GB" w:eastAsia="zh-CN"/>
        </w:rPr>
        <w:t xml:space="preserve">SA6 has studied different aspects of mission critical services over 5G [1, 2]. In particular SA6 has urged RAN2 to consider the </w:t>
      </w:r>
      <w:r w:rsidR="008A007B">
        <w:rPr>
          <w:lang w:val="en-GB" w:eastAsia="zh-CN"/>
        </w:rPr>
        <w:t>use case</w:t>
      </w:r>
      <w:r>
        <w:rPr>
          <w:lang w:val="en-GB" w:eastAsia="zh-CN"/>
        </w:rPr>
        <w:t xml:space="preserve"> to support</w:t>
      </w:r>
      <w:r w:rsidR="00A31AEE">
        <w:rPr>
          <w:lang w:val="en-GB" w:eastAsia="zh-CN"/>
        </w:rPr>
        <w:t xml:space="preserve"> a</w:t>
      </w:r>
      <w:r>
        <w:rPr>
          <w:lang w:val="en-GB" w:eastAsia="zh-CN"/>
        </w:rPr>
        <w:t xml:space="preserve"> large number of mission critical UEs in the cells [3]: </w:t>
      </w:r>
    </w:p>
    <w:p w14:paraId="53FDB3B4" w14:textId="77777777" w:rsidR="007521BB" w:rsidRPr="00FE2440" w:rsidRDefault="007521BB" w:rsidP="007521BB">
      <w:pPr>
        <w:numPr>
          <w:ilvl w:val="0"/>
          <w:numId w:val="45"/>
        </w:numPr>
        <w:overflowPunct w:val="0"/>
        <w:autoSpaceDE w:val="0"/>
        <w:autoSpaceDN w:val="0"/>
        <w:adjustRightInd w:val="0"/>
        <w:spacing w:after="180"/>
        <w:textAlignment w:val="baseline"/>
        <w:rPr>
          <w:rFonts w:ascii="Times New Roman" w:hAnsi="Times New Roman"/>
          <w:i/>
          <w:iCs/>
          <w:color w:val="C45911" w:themeColor="accent2" w:themeShade="BF"/>
        </w:rPr>
      </w:pPr>
      <w:r w:rsidRPr="00FE2440">
        <w:rPr>
          <w:rFonts w:ascii="Times New Roman" w:hAnsi="Times New Roman"/>
          <w:i/>
          <w:iCs/>
          <w:color w:val="C45911" w:themeColor="accent2" w:themeShade="BF"/>
        </w:rPr>
        <w:t xml:space="preserve">The 5G system would support multicast service to </w:t>
      </w:r>
      <w:proofErr w:type="gramStart"/>
      <w:r w:rsidRPr="00FE2440">
        <w:rPr>
          <w:rFonts w:ascii="Times New Roman" w:hAnsi="Times New Roman"/>
          <w:i/>
          <w:iCs/>
          <w:color w:val="C45911" w:themeColor="accent2" w:themeShade="BF"/>
        </w:rPr>
        <w:t>a large number of</w:t>
      </w:r>
      <w:proofErr w:type="gramEnd"/>
      <w:r w:rsidRPr="00FE2440">
        <w:rPr>
          <w:rFonts w:ascii="Times New Roman" w:hAnsi="Times New Roman"/>
          <w:i/>
          <w:iCs/>
          <w:color w:val="C45911" w:themeColor="accent2" w:themeShade="BF"/>
        </w:rPr>
        <w:t xml:space="preserve"> UEs in a cell, which may exceed the normal admission control limits for the cell. An example </w:t>
      </w:r>
      <w:proofErr w:type="gramStart"/>
      <w:r w:rsidRPr="00FE2440">
        <w:rPr>
          <w:rFonts w:ascii="Times New Roman" w:hAnsi="Times New Roman"/>
          <w:i/>
          <w:iCs/>
          <w:color w:val="C45911" w:themeColor="accent2" w:themeShade="BF"/>
        </w:rPr>
        <w:t>of  approach</w:t>
      </w:r>
      <w:proofErr w:type="gramEnd"/>
      <w:r w:rsidRPr="00FE2440">
        <w:rPr>
          <w:rFonts w:ascii="Times New Roman" w:hAnsi="Times New Roman"/>
          <w:i/>
          <w:iCs/>
          <w:color w:val="C45911" w:themeColor="accent2" w:themeShade="BF"/>
        </w:rPr>
        <w:t xml:space="preserve"> under SA6’s consideration  is using intra-cell service continuity on multicast bearers from connected mode to other mode(s) of operation (e.g. </w:t>
      </w:r>
      <w:r w:rsidRPr="00FE2440">
        <w:rPr>
          <w:rFonts w:ascii="Times New Roman" w:hAnsi="Times New Roman"/>
          <w:i/>
          <w:iCs/>
          <w:color w:val="C45911" w:themeColor="accent2" w:themeShade="BF"/>
        </w:rPr>
        <w:lastRenderedPageBreak/>
        <w:t>idle). The UE, RAN and Core Network would be capable of quickly and temporarily reconnecting the UE, triggered by user request or inter-cell mobility.</w:t>
      </w:r>
    </w:p>
    <w:p w14:paraId="46E3D80E" w14:textId="0B6A32EB" w:rsidR="007521BB" w:rsidRDefault="007521BB" w:rsidP="007521BB">
      <w:pPr>
        <w:rPr>
          <w:lang w:eastAsia="zh-CN"/>
        </w:rPr>
      </w:pPr>
      <w:r>
        <w:rPr>
          <w:lang w:eastAsia="zh-CN"/>
        </w:rPr>
        <w:t xml:space="preserve">SA6 has considered to continue reception of multicast, using the connected mode configuration, in idle mode when there is congestion (i.e. </w:t>
      </w:r>
      <w:proofErr w:type="gramStart"/>
      <w:r w:rsidR="007E323D">
        <w:rPr>
          <w:lang w:eastAsia="zh-CN"/>
        </w:rPr>
        <w:t xml:space="preserve">a </w:t>
      </w:r>
      <w:r>
        <w:rPr>
          <w:lang w:eastAsia="zh-CN"/>
        </w:rPr>
        <w:t>large number of</w:t>
      </w:r>
      <w:proofErr w:type="gramEnd"/>
      <w:r>
        <w:rPr>
          <w:lang w:eastAsia="zh-CN"/>
        </w:rPr>
        <w:t xml:space="preserve"> UEs) in connected mode (see section 7.3 in 23.772 [1]</w:t>
      </w:r>
      <w:r w:rsidR="007E323D">
        <w:rPr>
          <w:lang w:eastAsia="zh-CN"/>
        </w:rPr>
        <w:t>)</w:t>
      </w:r>
      <w:r w:rsidR="005A0472">
        <w:rPr>
          <w:lang w:eastAsia="zh-CN"/>
        </w:rPr>
        <w:t>:</w:t>
      </w:r>
    </w:p>
    <w:p w14:paraId="31178EBC" w14:textId="42FDE7E3" w:rsidR="00FD3AC5" w:rsidRDefault="00A170A1" w:rsidP="00FD3AC5">
      <w:pPr>
        <w:rPr>
          <w:lang w:val="en-GB" w:eastAsia="zh-CN"/>
        </w:rPr>
      </w:pPr>
      <w:r w:rsidRPr="00A170A1">
        <w:rPr>
          <w:b/>
          <w:bCs/>
          <w:lang w:eastAsia="zh-CN"/>
        </w:rPr>
        <w:t>Observation 1</w:t>
      </w:r>
      <w:r>
        <w:rPr>
          <w:lang w:eastAsia="zh-CN"/>
        </w:rPr>
        <w:t xml:space="preserve">: SA6 urged RAN2 to </w:t>
      </w:r>
      <w:r>
        <w:rPr>
          <w:lang w:val="en-GB" w:eastAsia="zh-CN"/>
        </w:rPr>
        <w:t>support</w:t>
      </w:r>
      <w:r w:rsidR="007E323D">
        <w:rPr>
          <w:lang w:val="en-GB" w:eastAsia="zh-CN"/>
        </w:rPr>
        <w:t xml:space="preserve"> </w:t>
      </w:r>
      <w:proofErr w:type="gramStart"/>
      <w:r w:rsidR="007E323D">
        <w:rPr>
          <w:lang w:val="en-GB" w:eastAsia="zh-CN"/>
        </w:rPr>
        <w:t>a</w:t>
      </w:r>
      <w:r>
        <w:rPr>
          <w:lang w:val="en-GB" w:eastAsia="zh-CN"/>
        </w:rPr>
        <w:t xml:space="preserve"> large number of</w:t>
      </w:r>
      <w:proofErr w:type="gramEnd"/>
      <w:r>
        <w:rPr>
          <w:lang w:val="en-GB" w:eastAsia="zh-CN"/>
        </w:rPr>
        <w:t xml:space="preserve"> UEs in the cell</w:t>
      </w:r>
      <w:r w:rsidR="003305D8">
        <w:rPr>
          <w:lang w:val="en-GB" w:eastAsia="zh-CN"/>
        </w:rPr>
        <w:t xml:space="preserve"> for multicast reception</w:t>
      </w:r>
      <w:r w:rsidR="007E323D">
        <w:rPr>
          <w:lang w:val="en-GB" w:eastAsia="zh-CN"/>
        </w:rPr>
        <w:t>.</w:t>
      </w:r>
    </w:p>
    <w:p w14:paraId="21B5B959" w14:textId="4F9883D9" w:rsidR="00324654" w:rsidRPr="00F22199" w:rsidRDefault="00324654" w:rsidP="00FD3AC5">
      <w:pPr>
        <w:rPr>
          <w:lang w:eastAsia="zh-CN"/>
        </w:rPr>
      </w:pPr>
      <w:r>
        <w:rPr>
          <w:lang w:val="en-GB" w:eastAsia="zh-CN"/>
        </w:rPr>
        <w:t xml:space="preserve">NOTE: </w:t>
      </w:r>
      <w:r w:rsidR="00AE4AB9">
        <w:rPr>
          <w:lang w:val="en-GB" w:eastAsia="zh-CN"/>
        </w:rPr>
        <w:t>W</w:t>
      </w:r>
      <w:r>
        <w:rPr>
          <w:lang w:val="en-GB" w:eastAsia="zh-CN"/>
        </w:rPr>
        <w:t xml:space="preserve">hen SA6 uses the term “multicast” then SA6 refers to PTM reception </w:t>
      </w:r>
      <w:r w:rsidR="00074B6C">
        <w:rPr>
          <w:lang w:val="en-GB" w:eastAsia="zh-CN"/>
        </w:rPr>
        <w:t>either via</w:t>
      </w:r>
      <w:r>
        <w:rPr>
          <w:lang w:val="en-GB" w:eastAsia="zh-CN"/>
        </w:rPr>
        <w:t xml:space="preserve"> broadcast or </w:t>
      </w:r>
      <w:r w:rsidR="00AE4AB9">
        <w:rPr>
          <w:lang w:val="en-GB" w:eastAsia="zh-CN"/>
        </w:rPr>
        <w:t xml:space="preserve">multicast. But for this use case SA6, when the admission control limits are reached, SA6 refers to the multicast </w:t>
      </w:r>
      <w:r w:rsidR="000F1FDA">
        <w:rPr>
          <w:lang w:val="en-GB" w:eastAsia="zh-CN"/>
        </w:rPr>
        <w:t>use case</w:t>
      </w:r>
      <w:r w:rsidR="00074B6C">
        <w:rPr>
          <w:lang w:val="en-GB" w:eastAsia="zh-CN"/>
        </w:rPr>
        <w:t xml:space="preserve"> discussed in RAN2</w:t>
      </w:r>
      <w:r w:rsidR="00CC65B5">
        <w:rPr>
          <w:lang w:val="en-GB" w:eastAsia="zh-CN"/>
        </w:rPr>
        <w:t>/SA2</w:t>
      </w:r>
      <w:r w:rsidR="000F1FDA">
        <w:rPr>
          <w:lang w:val="en-GB" w:eastAsia="zh-CN"/>
        </w:rPr>
        <w:t xml:space="preserve">. </w:t>
      </w:r>
    </w:p>
    <w:p w14:paraId="089CDA70" w14:textId="7E3E1775" w:rsidR="00093306" w:rsidRPr="00093306" w:rsidRDefault="00093306" w:rsidP="00093306">
      <w:pPr>
        <w:rPr>
          <w:b/>
          <w:bCs/>
          <w:u w:val="single"/>
          <w:lang w:val="en-GB" w:eastAsia="zh-CN"/>
        </w:rPr>
      </w:pPr>
      <w:r w:rsidRPr="00093306">
        <w:rPr>
          <w:b/>
          <w:bCs/>
          <w:u w:val="single"/>
          <w:lang w:val="en-GB" w:eastAsia="zh-CN"/>
        </w:rPr>
        <w:t>QoS considerations</w:t>
      </w:r>
    </w:p>
    <w:p w14:paraId="2F16DE50" w14:textId="2E2BF857" w:rsidR="00093306" w:rsidRDefault="00093306" w:rsidP="00093306">
      <w:pPr>
        <w:rPr>
          <w:lang w:val="en-GB" w:eastAsia="zh-CN"/>
        </w:rPr>
      </w:pPr>
      <w:r>
        <w:rPr>
          <w:lang w:val="en-GB" w:eastAsia="zh-CN"/>
        </w:rPr>
        <w:t xml:space="preserve">RAN2 identified </w:t>
      </w:r>
      <w:r w:rsidR="00FA2BEC">
        <w:rPr>
          <w:lang w:val="en-GB" w:eastAsia="zh-CN"/>
        </w:rPr>
        <w:t xml:space="preserve">delivery mode 1 (multicast) in connected mode to provide high QoS, and identified delivery mode 2 (broadcast) in idle/inactive mode to provide “low” QoS. </w:t>
      </w:r>
    </w:p>
    <w:p w14:paraId="10CF604B" w14:textId="2DD4FAB8" w:rsidR="00CD27DA" w:rsidRDefault="00875B0C" w:rsidP="00093306">
      <w:pPr>
        <w:rPr>
          <w:lang w:val="en-GB" w:eastAsia="zh-CN"/>
        </w:rPr>
      </w:pPr>
      <w:r>
        <w:rPr>
          <w:lang w:val="en-GB" w:eastAsia="zh-CN"/>
        </w:rPr>
        <w:t xml:space="preserve">Mission critical services is preferred to be received in connected mode </w:t>
      </w:r>
      <w:r w:rsidR="0078013D">
        <w:rPr>
          <w:lang w:val="en-GB" w:eastAsia="zh-CN"/>
        </w:rPr>
        <w:t>because it can provide</w:t>
      </w:r>
      <w:r>
        <w:rPr>
          <w:lang w:val="en-GB" w:eastAsia="zh-CN"/>
        </w:rPr>
        <w:t xml:space="preserve"> </w:t>
      </w:r>
      <w:r w:rsidR="0078013D">
        <w:rPr>
          <w:lang w:val="en-GB" w:eastAsia="zh-CN"/>
        </w:rPr>
        <w:t xml:space="preserve">high QoS, </w:t>
      </w:r>
      <w:r w:rsidR="003E2B34">
        <w:rPr>
          <w:lang w:val="en-GB" w:eastAsia="zh-CN"/>
        </w:rPr>
        <w:t xml:space="preserve">high reliability, </w:t>
      </w:r>
      <w:r w:rsidR="008D0EAF">
        <w:rPr>
          <w:lang w:val="en-GB" w:eastAsia="zh-CN"/>
        </w:rPr>
        <w:t>low latency</w:t>
      </w:r>
      <w:r w:rsidR="0044075D">
        <w:rPr>
          <w:rStyle w:val="FootnoteReference"/>
          <w:lang w:val="en-GB" w:eastAsia="zh-CN"/>
        </w:rPr>
        <w:footnoteReference w:id="1"/>
      </w:r>
      <w:r w:rsidR="008D0EAF">
        <w:rPr>
          <w:lang w:val="en-GB" w:eastAsia="zh-CN"/>
        </w:rPr>
        <w:t xml:space="preserve">, </w:t>
      </w:r>
      <w:r w:rsidR="0078013D">
        <w:rPr>
          <w:lang w:val="en-GB" w:eastAsia="zh-CN"/>
        </w:rPr>
        <w:t xml:space="preserve">service continuity (e.g. lossless reception) and spectral efficiency (due to UL feedback). </w:t>
      </w:r>
      <w:r w:rsidR="00982C06">
        <w:rPr>
          <w:lang w:val="en-GB" w:eastAsia="zh-CN"/>
        </w:rPr>
        <w:t xml:space="preserve">Mission critical services can also be supported </w:t>
      </w:r>
      <w:r w:rsidR="00FA22A2">
        <w:rPr>
          <w:lang w:val="en-GB" w:eastAsia="zh-CN"/>
        </w:rPr>
        <w:t>through broadcast in</w:t>
      </w:r>
      <w:r w:rsidR="00982C06">
        <w:rPr>
          <w:lang w:val="en-GB" w:eastAsia="zh-CN"/>
        </w:rPr>
        <w:t xml:space="preserve"> idle and inactive, </w:t>
      </w:r>
      <w:r w:rsidR="00FA22A2">
        <w:rPr>
          <w:lang w:val="en-GB" w:eastAsia="zh-CN"/>
        </w:rPr>
        <w:t xml:space="preserve">and with </w:t>
      </w:r>
      <w:r w:rsidR="00687494">
        <w:rPr>
          <w:lang w:val="en-GB" w:eastAsia="zh-CN"/>
        </w:rPr>
        <w:t>PDSH coding and repetitions</w:t>
      </w:r>
      <w:r w:rsidR="00F77F2A">
        <w:rPr>
          <w:lang w:val="en-GB" w:eastAsia="zh-CN"/>
        </w:rPr>
        <w:t xml:space="preserve"> also a good QoS can be </w:t>
      </w:r>
      <w:r w:rsidR="00FA22A2">
        <w:rPr>
          <w:lang w:val="en-GB" w:eastAsia="zh-CN"/>
        </w:rPr>
        <w:t>achieved</w:t>
      </w:r>
      <w:r w:rsidR="00DA56BA">
        <w:rPr>
          <w:lang w:val="en-GB" w:eastAsia="zh-CN"/>
        </w:rPr>
        <w:t>. B</w:t>
      </w:r>
      <w:r w:rsidR="00F77F2A">
        <w:rPr>
          <w:lang w:val="en-GB" w:eastAsia="zh-CN"/>
        </w:rPr>
        <w:t>ut cell edge</w:t>
      </w:r>
      <w:r w:rsidR="002612F3">
        <w:rPr>
          <w:lang w:val="en-GB" w:eastAsia="zh-CN"/>
        </w:rPr>
        <w:t xml:space="preserve"> deployment can be challenging</w:t>
      </w:r>
      <w:r w:rsidR="00DA56BA">
        <w:rPr>
          <w:lang w:val="en-GB" w:eastAsia="zh-CN"/>
        </w:rPr>
        <w:t xml:space="preserve">, </w:t>
      </w:r>
      <w:r w:rsidR="00B82247">
        <w:rPr>
          <w:lang w:val="en-GB" w:eastAsia="zh-CN"/>
        </w:rPr>
        <w:t>and this may reduce</w:t>
      </w:r>
      <w:r w:rsidR="00F75131">
        <w:rPr>
          <w:lang w:val="en-GB" w:eastAsia="zh-CN"/>
        </w:rPr>
        <w:t xml:space="preserve"> the</w:t>
      </w:r>
      <w:r w:rsidR="00DA56BA">
        <w:rPr>
          <w:lang w:val="en-GB" w:eastAsia="zh-CN"/>
        </w:rPr>
        <w:t xml:space="preserve"> spectral efficiency</w:t>
      </w:r>
      <w:r w:rsidR="00F75131">
        <w:rPr>
          <w:lang w:val="en-GB" w:eastAsia="zh-CN"/>
        </w:rPr>
        <w:t>.</w:t>
      </w:r>
    </w:p>
    <w:p w14:paraId="608EB5A4" w14:textId="7124900F" w:rsidR="00B82247" w:rsidRDefault="00CF0271" w:rsidP="00093306">
      <w:pPr>
        <w:rPr>
          <w:lang w:val="en-GB" w:eastAsia="zh-CN"/>
        </w:rPr>
      </w:pPr>
      <w:r>
        <w:rPr>
          <w:lang w:val="en-GB" w:eastAsia="zh-CN"/>
        </w:rPr>
        <w:t xml:space="preserve">So whether the QoS is </w:t>
      </w:r>
      <w:r w:rsidR="003B6C8D">
        <w:rPr>
          <w:lang w:val="en-GB" w:eastAsia="zh-CN"/>
        </w:rPr>
        <w:t>lower</w:t>
      </w:r>
      <w:r>
        <w:rPr>
          <w:lang w:val="en-GB" w:eastAsia="zh-CN"/>
        </w:rPr>
        <w:t xml:space="preserve"> in idle/inactive mode compared to connected, may depend</w:t>
      </w:r>
      <w:r w:rsidR="00E125A0">
        <w:rPr>
          <w:lang w:val="en-GB" w:eastAsia="zh-CN"/>
        </w:rPr>
        <w:t xml:space="preserve"> on the network configuration </w:t>
      </w:r>
      <w:r w:rsidR="00CD4850">
        <w:rPr>
          <w:lang w:val="en-GB" w:eastAsia="zh-CN"/>
        </w:rPr>
        <w:t>and which UEs are released to idle/inactive</w:t>
      </w:r>
      <w:r w:rsidR="008E7273">
        <w:rPr>
          <w:lang w:val="en-GB" w:eastAsia="zh-CN"/>
        </w:rPr>
        <w:t xml:space="preserve"> (at cell-edge or not)</w:t>
      </w:r>
      <w:r w:rsidR="00E125A0">
        <w:rPr>
          <w:lang w:val="en-GB" w:eastAsia="zh-CN"/>
        </w:rPr>
        <w:t xml:space="preserve">. The network has means to </w:t>
      </w:r>
      <w:r w:rsidR="00CD4850">
        <w:rPr>
          <w:lang w:val="en-GB" w:eastAsia="zh-CN"/>
        </w:rPr>
        <w:t xml:space="preserve">control this and </w:t>
      </w:r>
      <w:r w:rsidR="00E125A0">
        <w:rPr>
          <w:lang w:val="en-GB" w:eastAsia="zh-CN"/>
        </w:rPr>
        <w:t xml:space="preserve">provide a similar QoS in all RRC states: </w:t>
      </w:r>
    </w:p>
    <w:p w14:paraId="24CBE6D9" w14:textId="11DE7BF5" w:rsidR="00246FD2" w:rsidRDefault="00AB1A16" w:rsidP="00093306">
      <w:pPr>
        <w:rPr>
          <w:lang w:val="en-GB" w:eastAsia="zh-CN"/>
        </w:rPr>
      </w:pPr>
      <w:r w:rsidRPr="00AB1A16">
        <w:rPr>
          <w:b/>
          <w:bCs/>
          <w:lang w:val="en-GB" w:eastAsia="zh-CN"/>
        </w:rPr>
        <w:t xml:space="preserve">Observation </w:t>
      </w:r>
      <w:r w:rsidR="00A170A1">
        <w:rPr>
          <w:b/>
          <w:bCs/>
          <w:lang w:val="en-GB" w:eastAsia="zh-CN"/>
        </w:rPr>
        <w:t>2</w:t>
      </w:r>
      <w:r>
        <w:rPr>
          <w:lang w:val="en-GB" w:eastAsia="zh-CN"/>
        </w:rPr>
        <w:t xml:space="preserve">: </w:t>
      </w:r>
      <w:r w:rsidR="00E125A0">
        <w:rPr>
          <w:lang w:val="en-GB" w:eastAsia="zh-CN"/>
        </w:rPr>
        <w:t xml:space="preserve">The network has the means to control the </w:t>
      </w:r>
      <w:r w:rsidR="00715433">
        <w:rPr>
          <w:lang w:val="en-GB" w:eastAsia="zh-CN"/>
        </w:rPr>
        <w:t>QoS in all RRC states</w:t>
      </w:r>
      <w:r w:rsidR="00AA6634">
        <w:rPr>
          <w:lang w:val="en-GB" w:eastAsia="zh-CN"/>
        </w:rPr>
        <w:t>.</w:t>
      </w:r>
    </w:p>
    <w:p w14:paraId="5E435FF6" w14:textId="4C1B4E38" w:rsidR="001413EE" w:rsidRPr="001413EE" w:rsidRDefault="001413EE" w:rsidP="00093306">
      <w:pPr>
        <w:rPr>
          <w:b/>
          <w:bCs/>
          <w:u w:val="single"/>
          <w:lang w:val="en-GB" w:eastAsia="zh-CN"/>
        </w:rPr>
      </w:pPr>
      <w:r w:rsidRPr="001413EE">
        <w:rPr>
          <w:b/>
          <w:bCs/>
          <w:u w:val="single"/>
          <w:lang w:val="en-GB" w:eastAsia="zh-CN"/>
        </w:rPr>
        <w:t>Proposed way forward</w:t>
      </w:r>
    </w:p>
    <w:p w14:paraId="7E4B5571" w14:textId="634307B4" w:rsidR="001413EE" w:rsidRDefault="007D4445" w:rsidP="00093306">
      <w:pPr>
        <w:rPr>
          <w:lang w:val="en-GB" w:eastAsia="zh-CN"/>
        </w:rPr>
      </w:pPr>
      <w:r>
        <w:rPr>
          <w:lang w:val="en-GB" w:eastAsia="zh-CN"/>
        </w:rPr>
        <w:t>To support the use case identified by SA6</w:t>
      </w:r>
      <w:r w:rsidR="00A10AA1">
        <w:rPr>
          <w:lang w:val="en-GB" w:eastAsia="zh-CN"/>
        </w:rPr>
        <w:t xml:space="preserve">, i.e. to support a high number of </w:t>
      </w:r>
      <w:r w:rsidR="00836A4F">
        <w:rPr>
          <w:lang w:val="en-GB" w:eastAsia="zh-CN"/>
        </w:rPr>
        <w:t xml:space="preserve">multicast </w:t>
      </w:r>
      <w:r w:rsidR="00A10AA1">
        <w:rPr>
          <w:lang w:val="en-GB" w:eastAsia="zh-CN"/>
        </w:rPr>
        <w:t>UEs</w:t>
      </w:r>
      <w:r w:rsidR="008061D0">
        <w:rPr>
          <w:lang w:val="en-GB" w:eastAsia="zh-CN"/>
        </w:rPr>
        <w:t xml:space="preserve"> in the cell</w:t>
      </w:r>
      <w:r w:rsidR="00A10AA1">
        <w:rPr>
          <w:lang w:val="en-GB" w:eastAsia="zh-CN"/>
        </w:rPr>
        <w:t>,</w:t>
      </w:r>
      <w:r>
        <w:rPr>
          <w:lang w:val="en-GB" w:eastAsia="zh-CN"/>
        </w:rPr>
        <w:t xml:space="preserve"> it is proposed to continu</w:t>
      </w:r>
      <w:r w:rsidR="006F0E6E">
        <w:rPr>
          <w:lang w:val="en-GB" w:eastAsia="zh-CN"/>
        </w:rPr>
        <w:t>e</w:t>
      </w:r>
      <w:r>
        <w:rPr>
          <w:lang w:val="en-GB" w:eastAsia="zh-CN"/>
        </w:rPr>
        <w:t xml:space="preserve"> multicast reception in </w:t>
      </w:r>
      <w:r w:rsidR="00DC1D9D">
        <w:rPr>
          <w:lang w:val="en-GB" w:eastAsia="zh-CN"/>
        </w:rPr>
        <w:t xml:space="preserve">idle or </w:t>
      </w:r>
      <w:r>
        <w:rPr>
          <w:lang w:val="en-GB" w:eastAsia="zh-CN"/>
        </w:rPr>
        <w:t>inactive mode</w:t>
      </w:r>
      <w:r w:rsidR="00E467B2">
        <w:rPr>
          <w:lang w:val="en-GB" w:eastAsia="zh-CN"/>
        </w:rPr>
        <w:t xml:space="preserve">: </w:t>
      </w:r>
    </w:p>
    <w:p w14:paraId="7602C1AE" w14:textId="1D8B60DB" w:rsidR="00FE2AA0" w:rsidRDefault="00FE2AA0" w:rsidP="00093306">
      <w:pPr>
        <w:rPr>
          <w:lang w:val="en-GB" w:eastAsia="zh-CN"/>
        </w:rPr>
      </w:pPr>
      <w:r w:rsidRPr="00FE2AA0">
        <w:rPr>
          <w:b/>
          <w:bCs/>
          <w:lang w:val="en-GB" w:eastAsia="zh-CN"/>
        </w:rPr>
        <w:t>Proposal 1</w:t>
      </w:r>
      <w:r>
        <w:rPr>
          <w:lang w:val="en-GB" w:eastAsia="zh-CN"/>
        </w:rPr>
        <w:t>: Multicast</w:t>
      </w:r>
      <w:r w:rsidR="007D4445">
        <w:rPr>
          <w:lang w:val="en-GB" w:eastAsia="zh-CN"/>
        </w:rPr>
        <w:t xml:space="preserve"> reception</w:t>
      </w:r>
      <w:r>
        <w:rPr>
          <w:lang w:val="en-GB" w:eastAsia="zh-CN"/>
        </w:rPr>
        <w:t xml:space="preserve"> </w:t>
      </w:r>
      <w:r w:rsidR="00855134">
        <w:rPr>
          <w:lang w:val="en-GB" w:eastAsia="zh-CN"/>
        </w:rPr>
        <w:t xml:space="preserve">in connected mode </w:t>
      </w:r>
      <w:r w:rsidR="0053662B">
        <w:rPr>
          <w:lang w:val="en-GB" w:eastAsia="zh-CN"/>
        </w:rPr>
        <w:t xml:space="preserve">can be continued in </w:t>
      </w:r>
      <w:r w:rsidR="00DC1D9D">
        <w:rPr>
          <w:lang w:val="en-GB" w:eastAsia="zh-CN"/>
        </w:rPr>
        <w:t xml:space="preserve">idle or </w:t>
      </w:r>
      <w:r w:rsidR="0053662B">
        <w:rPr>
          <w:lang w:val="en-GB" w:eastAsia="zh-CN"/>
        </w:rPr>
        <w:t>inactive mode</w:t>
      </w:r>
      <w:r w:rsidR="007D4445">
        <w:rPr>
          <w:lang w:val="en-GB" w:eastAsia="zh-CN"/>
        </w:rPr>
        <w:t xml:space="preserve"> </w:t>
      </w:r>
      <w:r w:rsidR="00E23682">
        <w:rPr>
          <w:lang w:val="en-GB" w:eastAsia="zh-CN"/>
        </w:rPr>
        <w:t>to support a high number of UEs</w:t>
      </w:r>
      <w:r w:rsidR="00E467B2">
        <w:rPr>
          <w:lang w:val="en-GB" w:eastAsia="zh-CN"/>
        </w:rPr>
        <w:t xml:space="preserve"> in the cell.</w:t>
      </w:r>
    </w:p>
    <w:p w14:paraId="79196B5A" w14:textId="3761C5B1" w:rsidR="00AB1A16" w:rsidRPr="00DE75D6" w:rsidRDefault="00FE2AA0" w:rsidP="00093306">
      <w:pPr>
        <w:rPr>
          <w:b/>
          <w:bCs/>
          <w:u w:val="single"/>
          <w:lang w:val="en-GB" w:eastAsia="zh-CN"/>
        </w:rPr>
      </w:pPr>
      <w:r>
        <w:rPr>
          <w:b/>
          <w:bCs/>
          <w:u w:val="single"/>
          <w:lang w:val="en-GB" w:eastAsia="zh-CN"/>
        </w:rPr>
        <w:t>Solution to receive multicast in idle/inactive</w:t>
      </w:r>
    </w:p>
    <w:p w14:paraId="02675D65" w14:textId="070F6A95" w:rsidR="0061690D" w:rsidRDefault="00FD3AC5" w:rsidP="00F03416">
      <w:r w:rsidRPr="00F81FFA">
        <w:t xml:space="preserve">During congestion, some UEs receiving multicast in connected mode could be released to idle or inactive to relieve </w:t>
      </w:r>
      <w:r w:rsidR="00A15C42">
        <w:t xml:space="preserve">the </w:t>
      </w:r>
      <w:r w:rsidRPr="00F81FFA">
        <w:t xml:space="preserve">connected mode </w:t>
      </w:r>
      <w:proofErr w:type="gramStart"/>
      <w:r w:rsidRPr="00F81FFA">
        <w:t>congestion</w:t>
      </w:r>
      <w:r w:rsidR="008061D0">
        <w:t>, but</w:t>
      </w:r>
      <w:proofErr w:type="gramEnd"/>
      <w:r w:rsidR="008061D0">
        <w:t xml:space="preserve"> continue to receive the multicast session</w:t>
      </w:r>
      <w:r w:rsidR="00F57FE7">
        <w:t xml:space="preserve">. </w:t>
      </w:r>
      <w:r w:rsidR="00D12467">
        <w:t xml:space="preserve">In case UEs that </w:t>
      </w:r>
      <w:r w:rsidR="00D12467" w:rsidRPr="00F81FFA">
        <w:t xml:space="preserve">are in good coverage and </w:t>
      </w:r>
      <w:r w:rsidR="00D12467">
        <w:t>have</w:t>
      </w:r>
      <w:r w:rsidR="00D12467" w:rsidRPr="00F81FFA">
        <w:t xml:space="preserve"> low mobility</w:t>
      </w:r>
      <w:r w:rsidR="00D12467">
        <w:t xml:space="preserve"> are released to idle/inactive, then </w:t>
      </w:r>
      <w:r w:rsidR="00AE0169">
        <w:t xml:space="preserve">the QoS experienced by those UEs is likely </w:t>
      </w:r>
      <w:r w:rsidR="0079436C">
        <w:t xml:space="preserve">to be </w:t>
      </w:r>
      <w:r w:rsidR="00715433">
        <w:t>similar as in connected mode</w:t>
      </w:r>
      <w:r w:rsidR="00AE0169">
        <w:t xml:space="preserve">, see </w:t>
      </w:r>
      <w:r w:rsidRPr="00F81FFA">
        <w:t xml:space="preserve">Figure 1. </w:t>
      </w:r>
    </w:p>
    <w:p w14:paraId="223176A2" w14:textId="6E972350" w:rsidR="0061690D" w:rsidRPr="00670EB3" w:rsidRDefault="00632840" w:rsidP="00F03416">
      <w:r>
        <w:rPr>
          <w:noProof/>
        </w:rPr>
        <w:lastRenderedPageBreak/>
        <w:drawing>
          <wp:inline distT="0" distB="0" distL="0" distR="0" wp14:anchorId="3732B1B8" wp14:editId="1A9254F6">
            <wp:extent cx="4454957" cy="2895147"/>
            <wp:effectExtent l="0" t="0" r="317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23510" t="22974" r="20615" b="12472"/>
                    <a:stretch/>
                  </pic:blipFill>
                  <pic:spPr bwMode="auto">
                    <a:xfrm>
                      <a:off x="0" y="0"/>
                      <a:ext cx="4491754" cy="2919060"/>
                    </a:xfrm>
                    <a:prstGeom prst="rect">
                      <a:avLst/>
                    </a:prstGeom>
                    <a:ln>
                      <a:noFill/>
                    </a:ln>
                    <a:extLst>
                      <a:ext uri="{53640926-AAD7-44D8-BBD7-CCE9431645EC}">
                        <a14:shadowObscured xmlns:a14="http://schemas.microsoft.com/office/drawing/2010/main"/>
                      </a:ext>
                    </a:extLst>
                  </pic:spPr>
                </pic:pic>
              </a:graphicData>
            </a:graphic>
          </wp:inline>
        </w:drawing>
      </w:r>
    </w:p>
    <w:p w14:paraId="5EA0E3B7" w14:textId="05F92F7A" w:rsidR="0061690D" w:rsidRDefault="0061690D" w:rsidP="00F03416">
      <w:pPr>
        <w:rPr>
          <w:lang w:val="en-GB"/>
        </w:rPr>
      </w:pPr>
      <w:r w:rsidRPr="0061690D">
        <w:rPr>
          <w:b/>
          <w:bCs/>
          <w:lang w:val="en-GB"/>
        </w:rPr>
        <w:t>Figure 1</w:t>
      </w:r>
      <w:r w:rsidR="00AB5F86">
        <w:rPr>
          <w:lang w:val="en-GB"/>
        </w:rPr>
        <w:t xml:space="preserve">: </w:t>
      </w:r>
      <w:r>
        <w:rPr>
          <w:lang w:val="en-GB"/>
        </w:rPr>
        <w:t xml:space="preserve">Simplified example of cell with multicast reception in </w:t>
      </w:r>
      <w:r w:rsidR="00AB5F86">
        <w:rPr>
          <w:lang w:val="en-GB"/>
        </w:rPr>
        <w:t>idle/inactive</w:t>
      </w:r>
      <w:r>
        <w:rPr>
          <w:lang w:val="en-GB"/>
        </w:rPr>
        <w:t xml:space="preserve"> </w:t>
      </w:r>
      <w:r w:rsidR="00A820A4">
        <w:rPr>
          <w:lang w:val="en-GB"/>
        </w:rPr>
        <w:t>during congestion.</w:t>
      </w:r>
    </w:p>
    <w:p w14:paraId="6D032675" w14:textId="4ADAD2B6" w:rsidR="00F57FE7" w:rsidRDefault="005C740F" w:rsidP="00FD3AC5">
      <w:pPr>
        <w:rPr>
          <w:rFonts w:cs="Arial"/>
        </w:rPr>
      </w:pPr>
      <w:r>
        <w:rPr>
          <w:rFonts w:cs="Arial"/>
        </w:rPr>
        <w:t>To ensure the best possible QoS</w:t>
      </w:r>
      <w:r w:rsidR="00A820A4">
        <w:rPr>
          <w:rFonts w:cs="Arial"/>
        </w:rPr>
        <w:t xml:space="preserve"> for multicast reception in idle/inactive</w:t>
      </w:r>
      <w:r>
        <w:rPr>
          <w:rFonts w:cs="Arial"/>
        </w:rPr>
        <w:t xml:space="preserve"> the transitions between connected and idle/inactive mode should be under network control</w:t>
      </w:r>
      <w:r w:rsidR="009975A1">
        <w:rPr>
          <w:rFonts w:cs="Arial"/>
        </w:rPr>
        <w:t xml:space="preserve">. Furthermore it is the gNB that experiences the congestion, </w:t>
      </w:r>
      <w:r w:rsidR="00186EF2">
        <w:rPr>
          <w:rFonts w:cs="Arial"/>
        </w:rPr>
        <w:t xml:space="preserve">and that can decide when </w:t>
      </w:r>
      <w:r w:rsidR="00DF56B3">
        <w:rPr>
          <w:rFonts w:cs="Arial"/>
        </w:rPr>
        <w:t>action needs to be taken</w:t>
      </w:r>
      <w:r w:rsidR="00DC1D9D">
        <w:rPr>
          <w:rFonts w:cs="Arial"/>
        </w:rPr>
        <w:t xml:space="preserve">: </w:t>
      </w:r>
    </w:p>
    <w:p w14:paraId="2F040648" w14:textId="11CEAC5F" w:rsidR="006D22F1" w:rsidRDefault="006D22F1" w:rsidP="006D22F1">
      <w:pPr>
        <w:rPr>
          <w:rFonts w:cs="Arial"/>
        </w:rPr>
      </w:pPr>
      <w:r w:rsidRPr="00CB62F9">
        <w:rPr>
          <w:rFonts w:cs="Arial"/>
          <w:b/>
          <w:bCs/>
        </w:rPr>
        <w:t>Proposal 2</w:t>
      </w:r>
      <w:r>
        <w:rPr>
          <w:rFonts w:cs="Arial"/>
        </w:rPr>
        <w:t>: The release from connected mode for UEs receiving multicast is under network control.</w:t>
      </w:r>
    </w:p>
    <w:p w14:paraId="40B777FA" w14:textId="7578925E" w:rsidR="00C474A1" w:rsidRDefault="00C474A1" w:rsidP="006D22F1">
      <w:pPr>
        <w:rPr>
          <w:rFonts w:cs="Arial"/>
        </w:rPr>
      </w:pPr>
      <w:r>
        <w:rPr>
          <w:rFonts w:cs="Arial"/>
          <w:lang w:val="en-GB"/>
        </w:rPr>
        <w:t>It is noted that t</w:t>
      </w:r>
      <w:r w:rsidRPr="00670EB3">
        <w:rPr>
          <w:rFonts w:cs="Arial"/>
          <w:lang w:val="en-GB"/>
        </w:rPr>
        <w:t xml:space="preserve">he UE in idle/inactive will not send UL feedback, but the UE </w:t>
      </w:r>
      <w:r w:rsidR="00DA1F31">
        <w:rPr>
          <w:rFonts w:cs="Arial"/>
          <w:lang w:val="en-GB"/>
        </w:rPr>
        <w:t xml:space="preserve">still </w:t>
      </w:r>
      <w:r w:rsidRPr="00670EB3">
        <w:rPr>
          <w:rFonts w:cs="Arial"/>
          <w:lang w:val="en-GB"/>
        </w:rPr>
        <w:t>can benefit from</w:t>
      </w:r>
      <w:r>
        <w:rPr>
          <w:rFonts w:cs="Arial"/>
          <w:lang w:val="en-GB"/>
        </w:rPr>
        <w:t xml:space="preserve"> (connected mode)</w:t>
      </w:r>
      <w:r w:rsidRPr="00670EB3">
        <w:rPr>
          <w:rFonts w:cs="Arial"/>
          <w:lang w:val="en-GB"/>
        </w:rPr>
        <w:t xml:space="preserve"> HARQ retransmissions</w:t>
      </w:r>
      <w:r w:rsidR="00DA1F31">
        <w:rPr>
          <w:rFonts w:cs="Arial"/>
          <w:lang w:val="en-GB"/>
        </w:rPr>
        <w:t xml:space="preserve">. </w:t>
      </w:r>
      <w:r w:rsidR="006B7C1C">
        <w:rPr>
          <w:rFonts w:cs="Arial"/>
          <w:lang w:val="en-GB"/>
        </w:rPr>
        <w:t>The UE in idle/inactive can receive the HARQ retransmissions that are triggered by the feedback given by UEs in connected mode</w:t>
      </w:r>
      <w:r w:rsidR="00BA2FB9">
        <w:rPr>
          <w:rFonts w:cs="Arial"/>
          <w:lang w:val="en-GB"/>
        </w:rPr>
        <w:t xml:space="preserve">. It should be noted that the UEs in connected mode could be in worse coverage conditions than the UEs in idle/inactive. Furthermore the network has the option to configure </w:t>
      </w:r>
      <w:r w:rsidR="00291D56">
        <w:rPr>
          <w:rFonts w:cs="Arial"/>
          <w:lang w:val="en-GB"/>
        </w:rPr>
        <w:t>additional</w:t>
      </w:r>
      <w:r w:rsidRPr="00670EB3">
        <w:rPr>
          <w:rFonts w:cs="Arial"/>
          <w:lang w:val="en-GB"/>
        </w:rPr>
        <w:t xml:space="preserve"> PDSCH repetitions</w:t>
      </w:r>
      <w:r w:rsidR="00291D56">
        <w:rPr>
          <w:rFonts w:cs="Arial"/>
          <w:lang w:val="en-GB"/>
        </w:rPr>
        <w:t xml:space="preserve"> and change the coding scheme when there is congestion and UEs are released to idle/inactive to maintain the QoS for UEs in idle/inactive</w:t>
      </w:r>
      <w:r w:rsidRPr="00670EB3">
        <w:rPr>
          <w:rFonts w:cs="Arial"/>
          <w:lang w:val="en-GB"/>
        </w:rPr>
        <w:t xml:space="preserve">. </w:t>
      </w:r>
    </w:p>
    <w:p w14:paraId="7E527F4C" w14:textId="741AA248" w:rsidR="00DC1D9D" w:rsidRDefault="00A820A4" w:rsidP="00B54934">
      <w:pPr>
        <w:rPr>
          <w:rFonts w:cs="Arial"/>
        </w:rPr>
      </w:pPr>
      <w:r>
        <w:rPr>
          <w:rFonts w:cs="Arial"/>
        </w:rPr>
        <w:t xml:space="preserve">Transition to inactive mode </w:t>
      </w:r>
      <w:r w:rsidR="00B54934">
        <w:rPr>
          <w:rFonts w:cs="Arial"/>
        </w:rPr>
        <w:t>is</w:t>
      </w:r>
      <w:r>
        <w:rPr>
          <w:rFonts w:cs="Arial"/>
        </w:rPr>
        <w:t xml:space="preserve"> preferred</w:t>
      </w:r>
      <w:r w:rsidR="00734396">
        <w:rPr>
          <w:rFonts w:cs="Arial"/>
        </w:rPr>
        <w:t xml:space="preserve"> over idle mode</w:t>
      </w:r>
      <w:r>
        <w:rPr>
          <w:rFonts w:cs="Arial"/>
        </w:rPr>
        <w:t xml:space="preserve">, because </w:t>
      </w:r>
      <w:r w:rsidR="00415BB8">
        <w:rPr>
          <w:rFonts w:cs="Arial"/>
        </w:rPr>
        <w:t xml:space="preserve">there is a shorter latency to get those UEs back to connected mode, and there is less signalling </w:t>
      </w:r>
      <w:r w:rsidR="009A2D5A">
        <w:rPr>
          <w:rFonts w:cs="Arial"/>
        </w:rPr>
        <w:t>overhead</w:t>
      </w:r>
      <w:r w:rsidR="00415BB8">
        <w:rPr>
          <w:rFonts w:cs="Arial"/>
        </w:rPr>
        <w:t xml:space="preserve">. </w:t>
      </w:r>
      <w:r w:rsidR="00DC1D9D">
        <w:rPr>
          <w:rFonts w:cs="Arial"/>
        </w:rPr>
        <w:t xml:space="preserve">But there can </w:t>
      </w:r>
      <w:r w:rsidR="00BB38D6">
        <w:rPr>
          <w:rFonts w:cs="Arial"/>
        </w:rPr>
        <w:t>be a limit to the number of UEs that can be supported in Inactive mode</w:t>
      </w:r>
      <w:r w:rsidR="009A2D5A">
        <w:rPr>
          <w:rFonts w:cs="Arial"/>
        </w:rPr>
        <w:t>, and t</w:t>
      </w:r>
      <w:r w:rsidR="00BB38D6">
        <w:rPr>
          <w:rFonts w:cs="Arial"/>
        </w:rPr>
        <w:t>o support an “unlimited” number of UEs idle mode should not be excluded</w:t>
      </w:r>
      <w:r w:rsidR="00112D19">
        <w:rPr>
          <w:rFonts w:cs="Arial"/>
        </w:rPr>
        <w:t xml:space="preserve">: </w:t>
      </w:r>
    </w:p>
    <w:p w14:paraId="171C6067" w14:textId="23CB4569" w:rsidR="003A043E" w:rsidRDefault="003A043E" w:rsidP="003A043E">
      <w:pPr>
        <w:rPr>
          <w:rFonts w:cs="Arial"/>
        </w:rPr>
      </w:pPr>
      <w:r w:rsidRPr="00F60082">
        <w:rPr>
          <w:rFonts w:cs="Arial"/>
          <w:b/>
          <w:bCs/>
        </w:rPr>
        <w:t xml:space="preserve">Observation </w:t>
      </w:r>
      <w:r>
        <w:rPr>
          <w:rFonts w:cs="Arial"/>
          <w:b/>
          <w:bCs/>
        </w:rPr>
        <w:t>3</w:t>
      </w:r>
      <w:r>
        <w:rPr>
          <w:rFonts w:cs="Arial"/>
        </w:rPr>
        <w:t xml:space="preserve">: Inactive mode is preferred to continue multicast reception, but to support an “unlimited” number of UEs idle mode should not be excluded. </w:t>
      </w:r>
    </w:p>
    <w:p w14:paraId="35AA91B1" w14:textId="5D43319C" w:rsidR="00BA4DB5" w:rsidRDefault="000B4A3C" w:rsidP="00B54934">
      <w:pPr>
        <w:rPr>
          <w:rFonts w:cs="Arial"/>
        </w:rPr>
      </w:pPr>
      <w:r>
        <w:rPr>
          <w:rFonts w:cs="Arial"/>
        </w:rPr>
        <w:t xml:space="preserve">When there is an MT call the CN will page the </w:t>
      </w:r>
      <w:r w:rsidR="009A2D5A">
        <w:rPr>
          <w:rFonts w:cs="Arial"/>
        </w:rPr>
        <w:t xml:space="preserve">(multicast) </w:t>
      </w:r>
      <w:r>
        <w:rPr>
          <w:rFonts w:cs="Arial"/>
        </w:rPr>
        <w:t>UE</w:t>
      </w:r>
      <w:r w:rsidR="009A2D5A">
        <w:rPr>
          <w:rFonts w:cs="Arial"/>
        </w:rPr>
        <w:t>s</w:t>
      </w:r>
      <w:r>
        <w:rPr>
          <w:rFonts w:cs="Arial"/>
        </w:rPr>
        <w:t xml:space="preserve"> in idle mode</w:t>
      </w:r>
      <w:r w:rsidR="009A2D5A">
        <w:rPr>
          <w:rFonts w:cs="Arial"/>
        </w:rPr>
        <w:t xml:space="preserve"> as usual</w:t>
      </w:r>
      <w:r>
        <w:rPr>
          <w:rFonts w:cs="Arial"/>
        </w:rPr>
        <w:t xml:space="preserve">, and </w:t>
      </w:r>
      <w:r w:rsidR="00383590">
        <w:rPr>
          <w:rFonts w:cs="Arial"/>
        </w:rPr>
        <w:t xml:space="preserve">when there is an MO call the UE initiates connection setup as usual. But transitions between idle and connected mode due to congestion </w:t>
      </w:r>
      <w:r w:rsidR="00A615C1">
        <w:rPr>
          <w:rFonts w:cs="Arial"/>
        </w:rPr>
        <w:t xml:space="preserve">for UEs receiving multicast </w:t>
      </w:r>
      <w:r w:rsidR="00383590">
        <w:rPr>
          <w:rFonts w:cs="Arial"/>
        </w:rPr>
        <w:t xml:space="preserve">are handled by the gNB. </w:t>
      </w:r>
    </w:p>
    <w:p w14:paraId="59F4E567" w14:textId="3BDE6820" w:rsidR="001105D4" w:rsidRDefault="001735AA" w:rsidP="00FD3AC5">
      <w:pPr>
        <w:rPr>
          <w:rFonts w:cs="Arial"/>
        </w:rPr>
      </w:pPr>
      <w:r>
        <w:rPr>
          <w:rFonts w:cs="Arial"/>
        </w:rPr>
        <w:t xml:space="preserve">Paging is not a suitable </w:t>
      </w:r>
      <w:r w:rsidR="00A615C1">
        <w:rPr>
          <w:rFonts w:cs="Arial"/>
        </w:rPr>
        <w:t>method</w:t>
      </w:r>
      <w:r>
        <w:rPr>
          <w:rFonts w:cs="Arial"/>
        </w:rPr>
        <w:t xml:space="preserve"> to get the multicast UEs back to connected when there is less or no </w:t>
      </w:r>
      <w:r w:rsidR="00A77A49">
        <w:rPr>
          <w:rFonts w:cs="Arial"/>
        </w:rPr>
        <w:t>more</w:t>
      </w:r>
      <w:r>
        <w:rPr>
          <w:rFonts w:cs="Arial"/>
        </w:rPr>
        <w:t xml:space="preserve"> congestion. </w:t>
      </w:r>
      <w:r w:rsidR="00DD093D">
        <w:rPr>
          <w:rFonts w:cs="Arial"/>
        </w:rPr>
        <w:t xml:space="preserve">Idle mode UEs would need to be paged individually by CN in </w:t>
      </w:r>
      <w:r w:rsidR="00D351B2">
        <w:rPr>
          <w:rFonts w:cs="Arial"/>
        </w:rPr>
        <w:t>potentially the complete</w:t>
      </w:r>
      <w:r w:rsidR="00DD093D">
        <w:rPr>
          <w:rFonts w:cs="Arial"/>
        </w:rPr>
        <w:t xml:space="preserve"> </w:t>
      </w:r>
      <w:r w:rsidR="00D351B2">
        <w:rPr>
          <w:rFonts w:cs="Arial"/>
        </w:rPr>
        <w:t>registration</w:t>
      </w:r>
      <w:r w:rsidR="00DD093D">
        <w:rPr>
          <w:rFonts w:cs="Arial"/>
        </w:rPr>
        <w:t xml:space="preserve"> area, and UEs in inactive </w:t>
      </w:r>
      <w:r w:rsidR="00D351B2">
        <w:rPr>
          <w:rFonts w:cs="Arial"/>
        </w:rPr>
        <w:t>may need to be paged in the</w:t>
      </w:r>
      <w:r w:rsidR="00DD093D">
        <w:rPr>
          <w:rFonts w:cs="Arial"/>
        </w:rPr>
        <w:t xml:space="preserve"> complete RNA</w:t>
      </w:r>
      <w:r w:rsidR="004C76EE">
        <w:rPr>
          <w:rFonts w:cs="Arial"/>
        </w:rPr>
        <w:t>. Paging</w:t>
      </w:r>
      <w:r w:rsidR="00AA76D8">
        <w:rPr>
          <w:rFonts w:cs="Arial"/>
        </w:rPr>
        <w:t xml:space="preserve"> is not scalable for this use case</w:t>
      </w:r>
      <w:r w:rsidR="007A11A1">
        <w:rPr>
          <w:rFonts w:cs="Arial"/>
        </w:rPr>
        <w:t>.</w:t>
      </w:r>
      <w:r w:rsidR="007A7BFB">
        <w:rPr>
          <w:rFonts w:cs="Arial"/>
        </w:rPr>
        <w:t xml:space="preserve"> </w:t>
      </w:r>
      <w:r w:rsidR="006D751E">
        <w:rPr>
          <w:rFonts w:cs="Arial"/>
        </w:rPr>
        <w:t xml:space="preserve">Instead it is proposed that the network can configure and update a trigger in the UE that triggers the UE to return to connected mode. </w:t>
      </w:r>
      <w:r w:rsidR="00A90D88">
        <w:rPr>
          <w:rFonts w:cs="Arial"/>
        </w:rPr>
        <w:t>Such a trigger can be configured and updated in system information</w:t>
      </w:r>
      <w:r w:rsidR="00F03416">
        <w:rPr>
          <w:rFonts w:cs="Arial"/>
        </w:rPr>
        <w:t xml:space="preserve">. </w:t>
      </w:r>
    </w:p>
    <w:p w14:paraId="7E69A414" w14:textId="1AA11291" w:rsidR="00F03416" w:rsidRDefault="00CF4F46" w:rsidP="00FD3AC5">
      <w:pPr>
        <w:rPr>
          <w:rFonts w:cs="Arial"/>
        </w:rPr>
      </w:pPr>
      <w:r>
        <w:rPr>
          <w:rFonts w:cs="Arial"/>
        </w:rPr>
        <w:t>To ensure the best possible QoS for multicast reception in idle/inactive t</w:t>
      </w:r>
      <w:r w:rsidR="00F03416">
        <w:rPr>
          <w:rFonts w:cs="Arial"/>
        </w:rPr>
        <w:t>he trigger should be based on the measured radio quality of the serving</w:t>
      </w:r>
      <w:r w:rsidR="002606E8">
        <w:rPr>
          <w:rFonts w:cs="Arial"/>
        </w:rPr>
        <w:t xml:space="preserve"> cell</w:t>
      </w:r>
      <w:r w:rsidR="00F03416">
        <w:rPr>
          <w:rFonts w:cs="Arial"/>
        </w:rPr>
        <w:t xml:space="preserve">. </w:t>
      </w:r>
      <w:r>
        <w:rPr>
          <w:rFonts w:cs="Arial"/>
        </w:rPr>
        <w:t xml:space="preserve">The UE already performs such type of measurements for cell </w:t>
      </w:r>
      <w:r>
        <w:rPr>
          <w:rFonts w:cs="Arial"/>
        </w:rPr>
        <w:lastRenderedPageBreak/>
        <w:t xml:space="preserve">re-selection purposes, </w:t>
      </w:r>
      <w:r w:rsidR="00D04E6D">
        <w:rPr>
          <w:rFonts w:cs="Arial"/>
        </w:rPr>
        <w:t xml:space="preserve">i.e. the trigger can use existing measurements the UE </w:t>
      </w:r>
      <w:r w:rsidR="00F81F02">
        <w:rPr>
          <w:rFonts w:cs="Arial"/>
        </w:rPr>
        <w:t xml:space="preserve">already </w:t>
      </w:r>
      <w:r w:rsidR="00D04E6D">
        <w:rPr>
          <w:rFonts w:cs="Arial"/>
        </w:rPr>
        <w:t>performs</w:t>
      </w:r>
      <w:r w:rsidR="00F81F02">
        <w:rPr>
          <w:rFonts w:cs="Arial"/>
        </w:rPr>
        <w:t xml:space="preserve"> while</w:t>
      </w:r>
      <w:r w:rsidR="00D04E6D">
        <w:rPr>
          <w:rFonts w:cs="Arial"/>
        </w:rPr>
        <w:t xml:space="preserve"> in idle/inactive mode</w:t>
      </w:r>
      <w:r>
        <w:rPr>
          <w:rFonts w:cs="Arial"/>
        </w:rPr>
        <w:t xml:space="preserve">. </w:t>
      </w:r>
      <w:r w:rsidR="00F03416">
        <w:rPr>
          <w:rFonts w:cs="Arial"/>
        </w:rPr>
        <w:t xml:space="preserve">For example the trigger could be an </w:t>
      </w:r>
      <w:r w:rsidR="00F03416" w:rsidRPr="00F81FFA">
        <w:rPr>
          <w:rFonts w:cs="Arial"/>
        </w:rPr>
        <w:t>offset</w:t>
      </w:r>
      <w:r w:rsidR="00F03416">
        <w:rPr>
          <w:rFonts w:cs="Arial"/>
        </w:rPr>
        <w:t xml:space="preserve"> to the existing cell re-selection measurement threshold(s)</w:t>
      </w:r>
      <w:r w:rsidR="00F81F02">
        <w:rPr>
          <w:rFonts w:cs="Arial"/>
        </w:rPr>
        <w:t xml:space="preserve"> e.g. intra-frequency measurement threshold</w:t>
      </w:r>
      <w:r w:rsidR="007F2C33">
        <w:rPr>
          <w:rFonts w:cs="Arial"/>
        </w:rPr>
        <w:t>(s)</w:t>
      </w:r>
      <w:r w:rsidR="00F81F02">
        <w:rPr>
          <w:rFonts w:cs="Arial"/>
        </w:rPr>
        <w:t xml:space="preserve"> </w:t>
      </w:r>
      <w:r w:rsidR="007F2C33">
        <w:rPr>
          <w:rFonts w:cs="Arial"/>
        </w:rPr>
        <w:t>(</w:t>
      </w:r>
      <w:proofErr w:type="spellStart"/>
      <w:r w:rsidR="007F2C33" w:rsidRPr="00FD3329">
        <w:t>S</w:t>
      </w:r>
      <w:r w:rsidR="007F2C33" w:rsidRPr="00FD3329">
        <w:rPr>
          <w:vertAlign w:val="subscript"/>
        </w:rPr>
        <w:t>IntraSearchP</w:t>
      </w:r>
      <w:proofErr w:type="spellEnd"/>
      <w:r w:rsidR="007F2C33">
        <w:rPr>
          <w:rFonts w:cs="Arial"/>
        </w:rPr>
        <w:t xml:space="preserve"> or </w:t>
      </w:r>
      <w:proofErr w:type="spellStart"/>
      <w:r w:rsidR="007F2C33" w:rsidRPr="00FD3329">
        <w:t>S</w:t>
      </w:r>
      <w:r w:rsidR="007F2C33" w:rsidRPr="00FD3329">
        <w:rPr>
          <w:vertAlign w:val="subscript"/>
        </w:rPr>
        <w:t>IntraSearchQ</w:t>
      </w:r>
      <w:proofErr w:type="spellEnd"/>
      <w:r w:rsidR="007F2C33">
        <w:rPr>
          <w:rFonts w:cs="Arial"/>
        </w:rPr>
        <w:t>)</w:t>
      </w:r>
      <w:r w:rsidR="00F81F02">
        <w:rPr>
          <w:rFonts w:cs="Arial"/>
        </w:rPr>
        <w:t>.</w:t>
      </w:r>
      <w:r w:rsidR="00F03416">
        <w:rPr>
          <w:rFonts w:cs="Arial"/>
        </w:rPr>
        <w:t xml:space="preserve"> </w:t>
      </w:r>
      <w:r w:rsidR="00E755E2">
        <w:rPr>
          <w:rFonts w:cs="Arial"/>
        </w:rPr>
        <w:t xml:space="preserve">Such a trigger would ensure that the UE is always in “good” coverage when receiving multicast in idle/inactive. </w:t>
      </w:r>
      <w:r w:rsidR="00F03416">
        <w:rPr>
          <w:rFonts w:cs="Arial"/>
        </w:rPr>
        <w:t>Based on the configured trigger, and the idle mode measurements the UE evaluates when the trigger to return to connected mode is fulfilled. When the trigger is fulfilled the UE returns to connected mode</w:t>
      </w:r>
      <w:r w:rsidR="00E755E2">
        <w:rPr>
          <w:rFonts w:cs="Arial"/>
        </w:rPr>
        <w:t xml:space="preserve"> to continue reception of multicast in connected mode</w:t>
      </w:r>
      <w:r w:rsidR="00F03416">
        <w:rPr>
          <w:rFonts w:cs="Arial"/>
        </w:rPr>
        <w:t xml:space="preserve">: </w:t>
      </w:r>
    </w:p>
    <w:p w14:paraId="71E4F820" w14:textId="6533994A" w:rsidR="001105D4" w:rsidRDefault="001105D4" w:rsidP="001105D4">
      <w:pPr>
        <w:rPr>
          <w:rFonts w:cs="Arial"/>
        </w:rPr>
      </w:pPr>
      <w:r w:rsidRPr="00CB62F9">
        <w:rPr>
          <w:rFonts w:cs="Arial"/>
          <w:b/>
          <w:bCs/>
        </w:rPr>
        <w:t xml:space="preserve">Proposal </w:t>
      </w:r>
      <w:r w:rsidR="00BF168F">
        <w:rPr>
          <w:rFonts w:cs="Arial"/>
          <w:b/>
          <w:bCs/>
        </w:rPr>
        <w:t>3</w:t>
      </w:r>
      <w:r>
        <w:rPr>
          <w:rFonts w:cs="Arial"/>
        </w:rPr>
        <w:t xml:space="preserve">: </w:t>
      </w:r>
      <w:r w:rsidR="00A23FB3">
        <w:rPr>
          <w:rFonts w:cs="Arial"/>
        </w:rPr>
        <w:t>A trigger in system information controls when the multicast UE released to idle/inactive mode return</w:t>
      </w:r>
      <w:r w:rsidR="00F03416">
        <w:rPr>
          <w:rFonts w:cs="Arial"/>
        </w:rPr>
        <w:t>s</w:t>
      </w:r>
      <w:r w:rsidR="00A23FB3">
        <w:rPr>
          <w:rFonts w:cs="Arial"/>
        </w:rPr>
        <w:t xml:space="preserve"> </w:t>
      </w:r>
      <w:r w:rsidR="006D751E">
        <w:rPr>
          <w:rFonts w:cs="Arial"/>
        </w:rPr>
        <w:t xml:space="preserve">to connected mode. </w:t>
      </w:r>
    </w:p>
    <w:p w14:paraId="51D45BBF" w14:textId="5749FFAE" w:rsidR="00FC6D84" w:rsidRDefault="00FC6D84" w:rsidP="00FD3AC5">
      <w:pPr>
        <w:rPr>
          <w:rFonts w:cs="Arial"/>
        </w:rPr>
      </w:pPr>
      <w:r>
        <w:rPr>
          <w:rFonts w:cs="Arial"/>
        </w:rPr>
        <w:t xml:space="preserve">The network can update the trigger in system information based on the congestion level experienced in connected mode. </w:t>
      </w:r>
    </w:p>
    <w:p w14:paraId="067FA7B1" w14:textId="73D9593D" w:rsidR="00F60082" w:rsidRDefault="002606E8" w:rsidP="00FD3AC5">
      <w:pPr>
        <w:rPr>
          <w:rFonts w:cs="Arial"/>
        </w:rPr>
      </w:pPr>
      <w:r>
        <w:rPr>
          <w:rFonts w:cs="Arial"/>
        </w:rPr>
        <w:t>The multicast UE in idle/inactive should not re-select to a neighbour cell, e.g. if the neighbour cell is not congested. Instead, the multicast mobility should take place be via connected mode</w:t>
      </w:r>
      <w:r w:rsidR="001918F3">
        <w:rPr>
          <w:rFonts w:cs="Arial"/>
        </w:rPr>
        <w:t xml:space="preserve">: </w:t>
      </w:r>
    </w:p>
    <w:p w14:paraId="5209999C" w14:textId="77777777" w:rsidR="002968C1" w:rsidRDefault="002968C1" w:rsidP="002968C1">
      <w:pPr>
        <w:rPr>
          <w:rFonts w:cs="Arial"/>
        </w:rPr>
      </w:pPr>
      <w:r w:rsidRPr="00CB62F9">
        <w:rPr>
          <w:rFonts w:cs="Arial"/>
          <w:b/>
          <w:bCs/>
        </w:rPr>
        <w:t xml:space="preserve">Proposal </w:t>
      </w:r>
      <w:r>
        <w:rPr>
          <w:rFonts w:cs="Arial"/>
          <w:b/>
          <w:bCs/>
        </w:rPr>
        <w:t>4</w:t>
      </w:r>
      <w:r>
        <w:rPr>
          <w:rFonts w:cs="Arial"/>
        </w:rPr>
        <w:t xml:space="preserve">: Multicast mobility is supported via connected mode only. </w:t>
      </w:r>
    </w:p>
    <w:p w14:paraId="547DF255" w14:textId="25D917CC" w:rsidR="00723B4E" w:rsidRDefault="00FD3AC5" w:rsidP="00DA3DCA">
      <w:pPr>
        <w:rPr>
          <w:rFonts w:cs="Arial"/>
        </w:rPr>
      </w:pPr>
      <w:r w:rsidRPr="00F81FFA">
        <w:rPr>
          <w:rFonts w:cs="Arial"/>
        </w:rPr>
        <w:t xml:space="preserve">In </w:t>
      </w:r>
      <w:r w:rsidR="0064638A">
        <w:rPr>
          <w:rFonts w:cs="Arial"/>
        </w:rPr>
        <w:t>case</w:t>
      </w:r>
      <w:r w:rsidRPr="00F81FFA">
        <w:rPr>
          <w:rFonts w:cs="Arial"/>
        </w:rPr>
        <w:t xml:space="preserve"> the multicast UE roam</w:t>
      </w:r>
      <w:r w:rsidR="00C57B52">
        <w:rPr>
          <w:rFonts w:cs="Arial"/>
        </w:rPr>
        <w:t>s</w:t>
      </w:r>
      <w:r w:rsidRPr="00F81FFA">
        <w:rPr>
          <w:rFonts w:cs="Arial"/>
        </w:rPr>
        <w:t xml:space="preserve"> out of good coverage, the UE </w:t>
      </w:r>
      <w:r w:rsidR="00C57B52">
        <w:rPr>
          <w:rFonts w:cs="Arial"/>
        </w:rPr>
        <w:t>is</w:t>
      </w:r>
      <w:r w:rsidRPr="00F81FFA">
        <w:rPr>
          <w:rFonts w:cs="Arial"/>
        </w:rPr>
        <w:t xml:space="preserve"> triggered to return to connected mode, i.e. before cell re-selection is triggered the UE returns to connected. This ensures that the </w:t>
      </w:r>
      <w:r w:rsidR="00DA3DCA">
        <w:rPr>
          <w:rFonts w:cs="Arial"/>
        </w:rPr>
        <w:t>network</w:t>
      </w:r>
      <w:r w:rsidRPr="00F81FFA">
        <w:rPr>
          <w:rFonts w:cs="Arial"/>
        </w:rPr>
        <w:t xml:space="preserve"> can keep track of the UEs wanting to receive multicast in idle/inactive, i.e. </w:t>
      </w:r>
      <w:r w:rsidR="00DD5C1E" w:rsidRPr="00F81FFA">
        <w:rPr>
          <w:rFonts w:cs="Arial"/>
        </w:rPr>
        <w:t xml:space="preserve">this solution remains </w:t>
      </w:r>
      <w:r w:rsidR="00DD5C1E">
        <w:rPr>
          <w:rFonts w:cs="Arial"/>
        </w:rPr>
        <w:t xml:space="preserve">a </w:t>
      </w:r>
      <w:r w:rsidR="00DD5C1E" w:rsidRPr="00F81FFA">
        <w:rPr>
          <w:rFonts w:cs="Arial"/>
        </w:rPr>
        <w:t>local</w:t>
      </w:r>
      <w:r w:rsidR="00DD5C1E">
        <w:rPr>
          <w:rFonts w:cs="Arial"/>
        </w:rPr>
        <w:t xml:space="preserve"> solution</w:t>
      </w:r>
      <w:r w:rsidR="00DD5C1E" w:rsidRPr="00F81FFA">
        <w:rPr>
          <w:rFonts w:cs="Arial"/>
        </w:rPr>
        <w:t xml:space="preserve"> in the cell</w:t>
      </w:r>
      <w:r w:rsidR="00DD5C1E">
        <w:rPr>
          <w:rFonts w:cs="Arial"/>
        </w:rPr>
        <w:t>,</w:t>
      </w:r>
      <w:r w:rsidR="00DD5C1E" w:rsidRPr="00F81FFA">
        <w:rPr>
          <w:rFonts w:cs="Arial"/>
        </w:rPr>
        <w:t xml:space="preserve"> without impacting CN or neighboring cells</w:t>
      </w:r>
      <w:r w:rsidRPr="00F81FFA">
        <w:rPr>
          <w:rFonts w:cs="Arial"/>
        </w:rPr>
        <w:t xml:space="preserve">. </w:t>
      </w:r>
    </w:p>
    <w:p w14:paraId="622E0B19" w14:textId="20C84B15" w:rsidR="00723B4E" w:rsidRDefault="0087546D" w:rsidP="00DA3DCA">
      <w:pPr>
        <w:rPr>
          <w:rFonts w:cs="Arial"/>
        </w:rPr>
      </w:pPr>
      <w:r>
        <w:rPr>
          <w:rFonts w:cs="Arial"/>
        </w:rPr>
        <w:t>A</w:t>
      </w:r>
      <w:r w:rsidR="006F63C0">
        <w:rPr>
          <w:rFonts w:cs="Arial"/>
        </w:rPr>
        <w:t xml:space="preserve"> UE in connected mode follows connected mode DRX (38.321)</w:t>
      </w:r>
      <w:r>
        <w:rPr>
          <w:rFonts w:cs="Arial"/>
        </w:rPr>
        <w:t xml:space="preserve">, </w:t>
      </w:r>
      <w:r w:rsidR="00E94F21">
        <w:rPr>
          <w:rFonts w:cs="Arial"/>
        </w:rPr>
        <w:t>i.e. monitors PDCCH during Active Time. A</w:t>
      </w:r>
      <w:r>
        <w:rPr>
          <w:rFonts w:cs="Arial"/>
        </w:rPr>
        <w:t xml:space="preserve"> UE in inactive mode follows idle mode DRX i.e. monitors Paging PDCCH </w:t>
      </w:r>
      <w:r w:rsidR="00FA62BA">
        <w:rPr>
          <w:rFonts w:cs="Arial"/>
        </w:rPr>
        <w:t xml:space="preserve">using PRTNI </w:t>
      </w:r>
      <w:r w:rsidR="0064638A">
        <w:rPr>
          <w:rFonts w:cs="Arial"/>
        </w:rPr>
        <w:t xml:space="preserve">during its Paging Occasion </w:t>
      </w:r>
      <w:r>
        <w:rPr>
          <w:rFonts w:cs="Arial"/>
        </w:rPr>
        <w:t xml:space="preserve">(38.304). </w:t>
      </w:r>
      <w:r w:rsidR="00C5418D">
        <w:rPr>
          <w:rFonts w:cs="Arial"/>
        </w:rPr>
        <w:t xml:space="preserve">The multicast UE in </w:t>
      </w:r>
      <w:r w:rsidR="00AA5FC3">
        <w:rPr>
          <w:rFonts w:cs="Arial"/>
        </w:rPr>
        <w:t>idle/</w:t>
      </w:r>
      <w:r w:rsidR="00C5418D">
        <w:rPr>
          <w:rFonts w:cs="Arial"/>
        </w:rPr>
        <w:t xml:space="preserve">inactive mode should monitor </w:t>
      </w:r>
      <w:r w:rsidR="00AA5FC3">
        <w:rPr>
          <w:rFonts w:cs="Arial"/>
        </w:rPr>
        <w:t>Paging PDCCH</w:t>
      </w:r>
      <w:r w:rsidR="00FB4AF0">
        <w:rPr>
          <w:rFonts w:cs="Arial"/>
        </w:rPr>
        <w:t xml:space="preserve"> with PRNTI</w:t>
      </w:r>
      <w:r w:rsidR="00C5418D">
        <w:rPr>
          <w:rFonts w:cs="Arial"/>
        </w:rPr>
        <w:t xml:space="preserve"> and the multicast data scheduled using the connected mode PTM configuration</w:t>
      </w:r>
      <w:r w:rsidR="00FB4AF0">
        <w:rPr>
          <w:rFonts w:cs="Arial"/>
        </w:rPr>
        <w:t xml:space="preserve">, i.e. </w:t>
      </w:r>
      <w:r w:rsidR="00411F5B">
        <w:rPr>
          <w:rFonts w:cs="Arial"/>
        </w:rPr>
        <w:t>PDCCH scheduled with</w:t>
      </w:r>
      <w:r w:rsidR="00C5418D">
        <w:rPr>
          <w:rFonts w:cs="Arial"/>
        </w:rPr>
        <w:t xml:space="preserve"> GRNTI</w:t>
      </w:r>
      <w:r w:rsidR="00FA62BA">
        <w:rPr>
          <w:rFonts w:cs="Arial"/>
        </w:rPr>
        <w:t>:</w:t>
      </w:r>
    </w:p>
    <w:p w14:paraId="0E23FA53" w14:textId="77777777" w:rsidR="002968C1" w:rsidRPr="0030732D" w:rsidRDefault="002968C1" w:rsidP="002968C1">
      <w:pPr>
        <w:rPr>
          <w:rFonts w:cs="Arial"/>
        </w:rPr>
      </w:pPr>
      <w:r w:rsidRPr="00016FDC">
        <w:rPr>
          <w:rFonts w:cs="Arial"/>
          <w:b/>
          <w:bCs/>
        </w:rPr>
        <w:t xml:space="preserve">Proposal </w:t>
      </w:r>
      <w:r>
        <w:rPr>
          <w:rFonts w:cs="Arial"/>
          <w:b/>
          <w:bCs/>
        </w:rPr>
        <w:t>5</w:t>
      </w:r>
      <w:r>
        <w:rPr>
          <w:rFonts w:cs="Arial"/>
        </w:rPr>
        <w:t xml:space="preserve">: The multicast UE in idle/inactive mode monitors PDCCH scheduled with PRTNI and PDCCH scheduled with GRNTI. </w:t>
      </w:r>
    </w:p>
    <w:p w14:paraId="01BAB8F8" w14:textId="16B9E980" w:rsidR="00CB14D6" w:rsidRDefault="00A86212" w:rsidP="00DA3DCA">
      <w:pPr>
        <w:rPr>
          <w:rFonts w:cs="Arial"/>
          <w:lang w:val="en-GB"/>
        </w:rPr>
      </w:pPr>
      <w:r>
        <w:rPr>
          <w:rFonts w:cs="Arial"/>
          <w:lang w:val="en-GB"/>
        </w:rPr>
        <w:t xml:space="preserve">This means that the </w:t>
      </w:r>
      <w:r w:rsidR="00411F5B">
        <w:rPr>
          <w:rFonts w:cs="Arial"/>
          <w:lang w:val="en-GB"/>
        </w:rPr>
        <w:t xml:space="preserve">multicast </w:t>
      </w:r>
      <w:r>
        <w:rPr>
          <w:rFonts w:cs="Arial"/>
          <w:lang w:val="en-GB"/>
        </w:rPr>
        <w:t>UE monitor</w:t>
      </w:r>
      <w:r w:rsidR="00411F5B">
        <w:rPr>
          <w:rFonts w:cs="Arial"/>
          <w:lang w:val="en-GB"/>
        </w:rPr>
        <w:t>s</w:t>
      </w:r>
      <w:r>
        <w:rPr>
          <w:rFonts w:cs="Arial"/>
          <w:lang w:val="en-GB"/>
        </w:rPr>
        <w:t xml:space="preserve"> the paging PDCCH scheduled with PRNTI as specified in 38.304, and monitor</w:t>
      </w:r>
      <w:r w:rsidR="00411F5B">
        <w:rPr>
          <w:rFonts w:cs="Arial"/>
          <w:lang w:val="en-GB"/>
        </w:rPr>
        <w:t>s</w:t>
      </w:r>
      <w:r>
        <w:rPr>
          <w:rFonts w:cs="Arial"/>
          <w:lang w:val="en-GB"/>
        </w:rPr>
        <w:t xml:space="preserve"> the </w:t>
      </w:r>
      <w:r w:rsidR="009310CE">
        <w:rPr>
          <w:rFonts w:cs="Arial"/>
          <w:lang w:val="en-GB"/>
        </w:rPr>
        <w:t xml:space="preserve">PDCCH scheduled with GRNTI according to the PDCCH monitoring </w:t>
      </w:r>
      <w:r w:rsidR="00411F5B">
        <w:rPr>
          <w:rFonts w:cs="Arial"/>
          <w:lang w:val="en-GB"/>
        </w:rPr>
        <w:t>rules</w:t>
      </w:r>
      <w:r w:rsidR="009310CE">
        <w:rPr>
          <w:rFonts w:cs="Arial"/>
          <w:lang w:val="en-GB"/>
        </w:rPr>
        <w:t xml:space="preserve"> specified for cDRX in 38.32</w:t>
      </w:r>
      <w:r w:rsidR="00B11BF9">
        <w:rPr>
          <w:rFonts w:cs="Arial"/>
          <w:lang w:val="en-GB"/>
        </w:rPr>
        <w:t xml:space="preserve">1. </w:t>
      </w:r>
      <w:r w:rsidR="00E90883">
        <w:rPr>
          <w:rFonts w:cs="Arial"/>
          <w:lang w:val="en-GB"/>
        </w:rPr>
        <w:t xml:space="preserve">There are other use cases where the UE is required to follow both idle and connected mode </w:t>
      </w:r>
      <w:r w:rsidR="00CB14D6">
        <w:rPr>
          <w:rFonts w:cs="Arial"/>
          <w:lang w:val="en-GB"/>
        </w:rPr>
        <w:t>PDCCH monitoring rules, e.g.:</w:t>
      </w:r>
      <w:r w:rsidR="00B11BF9">
        <w:rPr>
          <w:rFonts w:cs="Arial"/>
          <w:lang w:val="en-GB"/>
        </w:rPr>
        <w:t xml:space="preserve"> </w:t>
      </w:r>
    </w:p>
    <w:p w14:paraId="5F3D31E4" w14:textId="3CC99DCD" w:rsidR="00090C56" w:rsidRPr="00090C56" w:rsidRDefault="00090C56" w:rsidP="00090C56">
      <w:pPr>
        <w:pStyle w:val="ListParagraph"/>
        <w:numPr>
          <w:ilvl w:val="0"/>
          <w:numId w:val="49"/>
        </w:numPr>
        <w:rPr>
          <w:rFonts w:cs="Arial"/>
          <w:lang w:val="en-GB"/>
        </w:rPr>
      </w:pPr>
      <w:r w:rsidRPr="00090C56">
        <w:rPr>
          <w:rFonts w:cs="Arial"/>
          <w:lang w:val="en-GB"/>
        </w:rPr>
        <w:t xml:space="preserve">NR UE in connected mode monitors paging PDCCH specified in 38.304 and </w:t>
      </w:r>
      <w:r w:rsidR="00411F5B">
        <w:rPr>
          <w:rFonts w:cs="Arial"/>
          <w:lang w:val="en-GB"/>
        </w:rPr>
        <w:t xml:space="preserve">monitors </w:t>
      </w:r>
      <w:r w:rsidRPr="00090C56">
        <w:rPr>
          <w:rFonts w:cs="Arial"/>
          <w:lang w:val="en-GB"/>
        </w:rPr>
        <w:t xml:space="preserve">unicast PDCCH specified in 38.321. </w:t>
      </w:r>
    </w:p>
    <w:p w14:paraId="7771A2AE" w14:textId="3FAD2D9C" w:rsidR="00BF168F" w:rsidRPr="00090C56" w:rsidRDefault="00B11BF9" w:rsidP="00090C56">
      <w:pPr>
        <w:pStyle w:val="ListParagraph"/>
        <w:numPr>
          <w:ilvl w:val="0"/>
          <w:numId w:val="49"/>
        </w:numPr>
        <w:rPr>
          <w:rFonts w:cs="Arial"/>
          <w:lang w:val="en-GB"/>
        </w:rPr>
      </w:pPr>
      <w:r w:rsidRPr="00090C56">
        <w:rPr>
          <w:rFonts w:cs="Arial"/>
          <w:lang w:val="en-GB"/>
        </w:rPr>
        <w:t xml:space="preserve">LTE UE in </w:t>
      </w:r>
      <w:r w:rsidR="00A65788">
        <w:rPr>
          <w:rFonts w:cs="Arial"/>
          <w:lang w:val="en-GB"/>
        </w:rPr>
        <w:t>idle</w:t>
      </w:r>
      <w:r w:rsidR="00A65788" w:rsidRPr="00090C56">
        <w:rPr>
          <w:rFonts w:cs="Arial"/>
          <w:lang w:val="en-GB"/>
        </w:rPr>
        <w:t xml:space="preserve"> </w:t>
      </w:r>
      <w:r w:rsidR="00B15132" w:rsidRPr="00090C56">
        <w:rPr>
          <w:rFonts w:cs="Arial"/>
          <w:lang w:val="en-GB"/>
        </w:rPr>
        <w:t xml:space="preserve">mode </w:t>
      </w:r>
      <w:r w:rsidR="00976609">
        <w:rPr>
          <w:rFonts w:cs="Arial"/>
          <w:lang w:val="en-GB"/>
        </w:rPr>
        <w:t>receives</w:t>
      </w:r>
      <w:r w:rsidR="00B15132" w:rsidRPr="00090C56">
        <w:rPr>
          <w:rFonts w:cs="Arial"/>
          <w:lang w:val="en-GB"/>
        </w:rPr>
        <w:t xml:space="preserve"> MBMS</w:t>
      </w:r>
      <w:r w:rsidR="00CB14D6" w:rsidRPr="00090C56">
        <w:rPr>
          <w:rFonts w:cs="Arial"/>
          <w:lang w:val="en-GB"/>
        </w:rPr>
        <w:t xml:space="preserve"> data</w:t>
      </w:r>
      <w:r w:rsidR="00B15132" w:rsidRPr="00090C56">
        <w:rPr>
          <w:rFonts w:cs="Arial"/>
          <w:lang w:val="en-GB"/>
        </w:rPr>
        <w:t xml:space="preserve"> scheduled via MTCH monitoring </w:t>
      </w:r>
      <w:r w:rsidR="00CB14D6" w:rsidRPr="00090C56">
        <w:rPr>
          <w:rFonts w:cs="Arial"/>
          <w:lang w:val="en-GB"/>
        </w:rPr>
        <w:t>rules</w:t>
      </w:r>
      <w:r w:rsidR="00B15132" w:rsidRPr="00090C56">
        <w:rPr>
          <w:rFonts w:cs="Arial"/>
          <w:lang w:val="en-GB"/>
        </w:rPr>
        <w:t xml:space="preserve"> in 38.3</w:t>
      </w:r>
      <w:r w:rsidR="00A65788">
        <w:rPr>
          <w:rFonts w:cs="Arial"/>
          <w:lang w:val="en-GB"/>
        </w:rPr>
        <w:t>21</w:t>
      </w:r>
      <w:r w:rsidR="00B15132" w:rsidRPr="00090C56">
        <w:rPr>
          <w:rFonts w:cs="Arial"/>
          <w:lang w:val="en-GB"/>
        </w:rPr>
        <w:t xml:space="preserve"> and </w:t>
      </w:r>
      <w:r w:rsidR="00B87557">
        <w:rPr>
          <w:rFonts w:cs="Arial"/>
          <w:lang w:val="en-GB"/>
        </w:rPr>
        <w:t>receives</w:t>
      </w:r>
      <w:r w:rsidR="00B15132" w:rsidRPr="00090C56">
        <w:rPr>
          <w:rFonts w:cs="Arial"/>
          <w:lang w:val="en-GB"/>
        </w:rPr>
        <w:t xml:space="preserve"> </w:t>
      </w:r>
      <w:r w:rsidR="00A65788" w:rsidRPr="00090C56">
        <w:rPr>
          <w:rFonts w:cs="Arial"/>
          <w:lang w:val="en-GB"/>
        </w:rPr>
        <w:t>paging PDCCH specified in 38.304</w:t>
      </w:r>
      <w:r w:rsidR="00E90883" w:rsidRPr="00090C56">
        <w:rPr>
          <w:rFonts w:cs="Arial"/>
          <w:lang w:val="en-GB"/>
        </w:rPr>
        <w:t xml:space="preserve">. </w:t>
      </w:r>
    </w:p>
    <w:p w14:paraId="0275F7C5" w14:textId="655B42A0" w:rsidR="00D37A99" w:rsidRDefault="009575F6" w:rsidP="00DA3DCA">
      <w:pPr>
        <w:rPr>
          <w:rFonts w:cs="Arial"/>
          <w:lang w:val="en-GB"/>
        </w:rPr>
      </w:pPr>
      <w:r>
        <w:rPr>
          <w:rFonts w:cs="Arial"/>
          <w:lang w:val="en-GB"/>
        </w:rPr>
        <w:t>A UE in idle</w:t>
      </w:r>
      <w:r w:rsidR="002F6815">
        <w:rPr>
          <w:rFonts w:cs="Arial"/>
          <w:lang w:val="en-GB"/>
        </w:rPr>
        <w:t>/inactive</w:t>
      </w:r>
      <w:r>
        <w:rPr>
          <w:rFonts w:cs="Arial"/>
          <w:lang w:val="en-GB"/>
        </w:rPr>
        <w:t xml:space="preserve"> mode monitors the initial BWP and there is no BWP switching. A UE in connected mode may be configured </w:t>
      </w:r>
      <w:r w:rsidR="009F159B">
        <w:rPr>
          <w:rFonts w:cs="Arial"/>
          <w:lang w:val="en-GB"/>
        </w:rPr>
        <w:t>on</w:t>
      </w:r>
      <w:r>
        <w:rPr>
          <w:rFonts w:cs="Arial"/>
          <w:lang w:val="en-GB"/>
        </w:rPr>
        <w:t xml:space="preserve"> a dedicated BWP, and </w:t>
      </w:r>
      <w:r w:rsidR="00AF2170">
        <w:rPr>
          <w:rFonts w:cs="Arial"/>
          <w:lang w:val="en-GB"/>
        </w:rPr>
        <w:t xml:space="preserve">there can be BWP switching. </w:t>
      </w:r>
      <w:r w:rsidR="00CC419E">
        <w:rPr>
          <w:rFonts w:cs="Arial"/>
          <w:lang w:val="en-GB"/>
        </w:rPr>
        <w:t>RAN1 made agreements and working assumptions on the BWP aspects for both broadcast reception in idle/inactive, and multicast reception in connected mode. To enable the continuation of multicast reception in idle/inactive, the UE should moni</w:t>
      </w:r>
      <w:r w:rsidR="00586715">
        <w:rPr>
          <w:rFonts w:cs="Arial"/>
          <w:lang w:val="en-GB"/>
        </w:rPr>
        <w:t xml:space="preserve">tor the initial BWP for paging/system information/random access and </w:t>
      </w:r>
      <w:r w:rsidR="007F6468">
        <w:rPr>
          <w:rFonts w:cs="Arial"/>
          <w:lang w:val="en-GB"/>
        </w:rPr>
        <w:t xml:space="preserve">the </w:t>
      </w:r>
      <w:r w:rsidR="00586715">
        <w:rPr>
          <w:rFonts w:cs="Arial"/>
          <w:lang w:val="en-GB"/>
        </w:rPr>
        <w:t xml:space="preserve">BWP/frequency resources for connected mode PTM transmissions. </w:t>
      </w:r>
      <w:r w:rsidR="007F6468">
        <w:rPr>
          <w:rFonts w:cs="Arial"/>
          <w:lang w:val="en-GB"/>
        </w:rPr>
        <w:t xml:space="preserve">It is however </w:t>
      </w:r>
      <w:proofErr w:type="spellStart"/>
      <w:r w:rsidR="007F6468">
        <w:rPr>
          <w:rFonts w:cs="Arial"/>
          <w:lang w:val="en-GB"/>
        </w:rPr>
        <w:t>to</w:t>
      </w:r>
      <w:proofErr w:type="spellEnd"/>
      <w:r w:rsidR="007F6468">
        <w:rPr>
          <w:rFonts w:cs="Arial"/>
          <w:lang w:val="en-GB"/>
        </w:rPr>
        <w:t xml:space="preserve"> early to specify the requirements more clearly, and RAN2 should wait for more </w:t>
      </w:r>
      <w:r w:rsidR="004875F6">
        <w:rPr>
          <w:rFonts w:cs="Arial"/>
          <w:lang w:val="en-GB"/>
        </w:rPr>
        <w:t xml:space="preserve">RAN1 progress on the BWP aspects. Perhaps this topic should also be discussed further in RAN1: </w:t>
      </w:r>
    </w:p>
    <w:p w14:paraId="54D8D8DE" w14:textId="7971A2AF" w:rsidR="00DD5C1E" w:rsidRDefault="00DD5C1E" w:rsidP="00DD5C1E">
      <w:pPr>
        <w:rPr>
          <w:rFonts w:cs="Arial"/>
          <w:lang w:val="en-GB"/>
        </w:rPr>
      </w:pPr>
      <w:bookmarkStart w:id="5" w:name="_Toc242573360"/>
      <w:r w:rsidRPr="00CD2789">
        <w:rPr>
          <w:b/>
          <w:bCs/>
          <w:lang w:eastAsia="zh-CN"/>
        </w:rPr>
        <w:t xml:space="preserve">Proposal </w:t>
      </w:r>
      <w:r>
        <w:rPr>
          <w:b/>
          <w:bCs/>
          <w:lang w:eastAsia="zh-CN"/>
        </w:rPr>
        <w:t>6</w:t>
      </w:r>
      <w:r>
        <w:rPr>
          <w:lang w:eastAsia="zh-CN"/>
        </w:rPr>
        <w:t xml:space="preserve">: Wait for RAN1 progress on BWPs to discuss BWP aspects of multicast reception in idle/inactive further. </w:t>
      </w:r>
    </w:p>
    <w:p w14:paraId="5E650D32" w14:textId="77777777" w:rsidR="009D725A" w:rsidRDefault="009D725A" w:rsidP="009D725A">
      <w:pPr>
        <w:pStyle w:val="Heading1"/>
        <w:jc w:val="both"/>
      </w:pPr>
      <w:r>
        <w:lastRenderedPageBreak/>
        <w:t>Summary</w:t>
      </w:r>
      <w:bookmarkEnd w:id="5"/>
    </w:p>
    <w:p w14:paraId="65B81F03" w14:textId="6DE86581" w:rsidR="001659F2" w:rsidRDefault="001659F2" w:rsidP="001659F2">
      <w:bookmarkStart w:id="6" w:name="_Toc242573361"/>
      <w:r>
        <w:t xml:space="preserve">RAN2 is kindly asked to </w:t>
      </w:r>
      <w:r w:rsidR="00910638">
        <w:t xml:space="preserve">discuss </w:t>
      </w:r>
      <w:r w:rsidR="00796C4D">
        <w:t>multicast reception in idle and inactive mode</w:t>
      </w:r>
      <w:r>
        <w:t xml:space="preserve">: </w:t>
      </w:r>
    </w:p>
    <w:p w14:paraId="374800F4" w14:textId="77777777" w:rsidR="00CA7CAE" w:rsidRPr="00F22199" w:rsidRDefault="00CA7CAE" w:rsidP="00CA7CAE">
      <w:pPr>
        <w:rPr>
          <w:lang w:eastAsia="zh-CN"/>
        </w:rPr>
      </w:pPr>
      <w:r w:rsidRPr="00A170A1">
        <w:rPr>
          <w:b/>
          <w:bCs/>
          <w:lang w:eastAsia="zh-CN"/>
        </w:rPr>
        <w:t>Observation 1</w:t>
      </w:r>
      <w:r>
        <w:rPr>
          <w:lang w:eastAsia="zh-CN"/>
        </w:rPr>
        <w:t xml:space="preserve">: SA6 urged RAN2 to </w:t>
      </w:r>
      <w:r>
        <w:rPr>
          <w:lang w:val="en-GB" w:eastAsia="zh-CN"/>
        </w:rPr>
        <w:t xml:space="preserve">support </w:t>
      </w:r>
      <w:proofErr w:type="gramStart"/>
      <w:r>
        <w:rPr>
          <w:lang w:val="en-GB" w:eastAsia="zh-CN"/>
        </w:rPr>
        <w:t>a large number of</w:t>
      </w:r>
      <w:proofErr w:type="gramEnd"/>
      <w:r>
        <w:rPr>
          <w:lang w:val="en-GB" w:eastAsia="zh-CN"/>
        </w:rPr>
        <w:t xml:space="preserve"> UEs in the cell for multicast reception.</w:t>
      </w:r>
    </w:p>
    <w:p w14:paraId="05FC3EA0" w14:textId="3BC167A2" w:rsidR="0044075D" w:rsidRDefault="0044075D" w:rsidP="0044075D">
      <w:pPr>
        <w:rPr>
          <w:lang w:val="en-GB" w:eastAsia="zh-CN"/>
        </w:rPr>
      </w:pPr>
      <w:bookmarkStart w:id="7" w:name="_Hlk61515808"/>
      <w:r w:rsidRPr="00AB1A16">
        <w:rPr>
          <w:b/>
          <w:bCs/>
          <w:lang w:val="en-GB" w:eastAsia="zh-CN"/>
        </w:rPr>
        <w:t xml:space="preserve">Observation </w:t>
      </w:r>
      <w:r>
        <w:rPr>
          <w:b/>
          <w:bCs/>
          <w:lang w:val="en-GB" w:eastAsia="zh-CN"/>
        </w:rPr>
        <w:t>2</w:t>
      </w:r>
      <w:r>
        <w:rPr>
          <w:lang w:val="en-GB" w:eastAsia="zh-CN"/>
        </w:rPr>
        <w:t>: The network has the means to control the QoS in all RRC states.</w:t>
      </w:r>
    </w:p>
    <w:bookmarkEnd w:id="7"/>
    <w:p w14:paraId="6B5F5DFC" w14:textId="77777777" w:rsidR="00B208F1" w:rsidRDefault="00B208F1" w:rsidP="00B208F1">
      <w:pPr>
        <w:rPr>
          <w:rFonts w:cs="Arial"/>
        </w:rPr>
      </w:pPr>
      <w:r w:rsidRPr="00F60082">
        <w:rPr>
          <w:rFonts w:cs="Arial"/>
          <w:b/>
          <w:bCs/>
        </w:rPr>
        <w:t xml:space="preserve">Observation </w:t>
      </w:r>
      <w:r>
        <w:rPr>
          <w:rFonts w:cs="Arial"/>
          <w:b/>
          <w:bCs/>
        </w:rPr>
        <w:t>3</w:t>
      </w:r>
      <w:r>
        <w:rPr>
          <w:rFonts w:cs="Arial"/>
        </w:rPr>
        <w:t xml:space="preserve">: Inactive mode is preferred to continue multicast reception, but to support an “unlimited” number of UEs idle mode should not be excluded. </w:t>
      </w:r>
    </w:p>
    <w:p w14:paraId="6369EF88" w14:textId="5CA742B1" w:rsidR="00CA7CAE" w:rsidRDefault="00CA7CAE" w:rsidP="00CA7CAE">
      <w:pPr>
        <w:rPr>
          <w:lang w:val="en-GB" w:eastAsia="zh-CN"/>
        </w:rPr>
      </w:pPr>
      <w:bookmarkStart w:id="8" w:name="_Hlk61515864"/>
      <w:r w:rsidRPr="00FE2AA0">
        <w:rPr>
          <w:b/>
          <w:bCs/>
          <w:lang w:val="en-GB" w:eastAsia="zh-CN"/>
        </w:rPr>
        <w:t>Proposal 1</w:t>
      </w:r>
      <w:r>
        <w:rPr>
          <w:lang w:val="en-GB" w:eastAsia="zh-CN"/>
        </w:rPr>
        <w:t>: Multicast reception in connected mode can be continued in idle or inactive mode to support a high number of UEs in the cell.</w:t>
      </w:r>
    </w:p>
    <w:bookmarkEnd w:id="8"/>
    <w:p w14:paraId="3A208EE7" w14:textId="77777777" w:rsidR="00CA7CAE" w:rsidRDefault="00CA7CAE" w:rsidP="00CA7CAE">
      <w:pPr>
        <w:rPr>
          <w:rFonts w:cs="Arial"/>
        </w:rPr>
      </w:pPr>
      <w:r w:rsidRPr="00CB62F9">
        <w:rPr>
          <w:rFonts w:cs="Arial"/>
          <w:b/>
          <w:bCs/>
        </w:rPr>
        <w:t>Proposal 2</w:t>
      </w:r>
      <w:r>
        <w:rPr>
          <w:rFonts w:cs="Arial"/>
        </w:rPr>
        <w:t>: The release from connected mode for UEs receiving multicast is under network control.</w:t>
      </w:r>
    </w:p>
    <w:p w14:paraId="3155FE9E" w14:textId="77777777" w:rsidR="00CA7CAE" w:rsidRDefault="00CA7CAE" w:rsidP="00CA7CAE">
      <w:pPr>
        <w:rPr>
          <w:rFonts w:cs="Arial"/>
        </w:rPr>
      </w:pPr>
      <w:r w:rsidRPr="00CB62F9">
        <w:rPr>
          <w:rFonts w:cs="Arial"/>
          <w:b/>
          <w:bCs/>
        </w:rPr>
        <w:t xml:space="preserve">Proposal </w:t>
      </w:r>
      <w:r>
        <w:rPr>
          <w:rFonts w:cs="Arial"/>
          <w:b/>
          <w:bCs/>
        </w:rPr>
        <w:t>3</w:t>
      </w:r>
      <w:r>
        <w:rPr>
          <w:rFonts w:cs="Arial"/>
        </w:rPr>
        <w:t xml:space="preserve">: A trigger in system information controls when the multicast UE released to idle/inactive mode returns to connected mode. </w:t>
      </w:r>
    </w:p>
    <w:p w14:paraId="28350B11" w14:textId="77777777" w:rsidR="00CA7CAE" w:rsidRDefault="00CA7CAE" w:rsidP="00CA7CAE">
      <w:pPr>
        <w:rPr>
          <w:rFonts w:cs="Arial"/>
        </w:rPr>
      </w:pPr>
      <w:r w:rsidRPr="00CB62F9">
        <w:rPr>
          <w:rFonts w:cs="Arial"/>
          <w:b/>
          <w:bCs/>
        </w:rPr>
        <w:t xml:space="preserve">Proposal </w:t>
      </w:r>
      <w:r>
        <w:rPr>
          <w:rFonts w:cs="Arial"/>
          <w:b/>
          <w:bCs/>
        </w:rPr>
        <w:t>4</w:t>
      </w:r>
      <w:r>
        <w:rPr>
          <w:rFonts w:cs="Arial"/>
        </w:rPr>
        <w:t xml:space="preserve">: Multicast mobility is supported via connected mode only. </w:t>
      </w:r>
    </w:p>
    <w:p w14:paraId="6F564571" w14:textId="77777777" w:rsidR="00CA7CAE" w:rsidRPr="0030732D" w:rsidRDefault="00CA7CAE" w:rsidP="00CA7CAE">
      <w:pPr>
        <w:rPr>
          <w:rFonts w:cs="Arial"/>
        </w:rPr>
      </w:pPr>
      <w:r w:rsidRPr="00016FDC">
        <w:rPr>
          <w:rFonts w:cs="Arial"/>
          <w:b/>
          <w:bCs/>
        </w:rPr>
        <w:t xml:space="preserve">Proposal </w:t>
      </w:r>
      <w:r>
        <w:rPr>
          <w:rFonts w:cs="Arial"/>
          <w:b/>
          <w:bCs/>
        </w:rPr>
        <w:t>5</w:t>
      </w:r>
      <w:r>
        <w:rPr>
          <w:rFonts w:cs="Arial"/>
        </w:rPr>
        <w:t xml:space="preserve">: The multicast UE in idle/inactive mode monitors PDCCH scheduled with PRTNI and PDCCH scheduled with GRNTI. </w:t>
      </w:r>
    </w:p>
    <w:p w14:paraId="657489D8" w14:textId="77777777" w:rsidR="00171226" w:rsidRDefault="00171226" w:rsidP="00171226">
      <w:pPr>
        <w:rPr>
          <w:rFonts w:cs="Arial"/>
          <w:lang w:val="en-GB"/>
        </w:rPr>
      </w:pPr>
      <w:r w:rsidRPr="00CD2789">
        <w:rPr>
          <w:b/>
          <w:bCs/>
          <w:lang w:eastAsia="zh-CN"/>
        </w:rPr>
        <w:t xml:space="preserve">Proposal </w:t>
      </w:r>
      <w:r>
        <w:rPr>
          <w:b/>
          <w:bCs/>
          <w:lang w:eastAsia="zh-CN"/>
        </w:rPr>
        <w:t>6</w:t>
      </w:r>
      <w:r>
        <w:rPr>
          <w:lang w:eastAsia="zh-CN"/>
        </w:rPr>
        <w:t xml:space="preserve">: Wait for RAN1 progress on BWPs to discuss BWP aspects of multicast reception in idle/inactive further. </w:t>
      </w:r>
    </w:p>
    <w:p w14:paraId="5A15FD36" w14:textId="18E2AC5D" w:rsidR="009D725A" w:rsidRDefault="009D725A" w:rsidP="009D725A">
      <w:pPr>
        <w:pStyle w:val="Heading1"/>
        <w:rPr>
          <w:noProof/>
        </w:rPr>
      </w:pPr>
      <w:r>
        <w:rPr>
          <w:noProof/>
        </w:rPr>
        <w:t>References</w:t>
      </w:r>
      <w:bookmarkEnd w:id="6"/>
    </w:p>
    <w:p w14:paraId="0CD3DDB9" w14:textId="02EF485B" w:rsidR="00276FD5" w:rsidRDefault="00D9240E" w:rsidP="00FD4EAB">
      <w:pPr>
        <w:numPr>
          <w:ilvl w:val="0"/>
          <w:numId w:val="1"/>
        </w:numPr>
        <w:overflowPunct w:val="0"/>
        <w:autoSpaceDE w:val="0"/>
        <w:autoSpaceDN w:val="0"/>
        <w:adjustRightInd w:val="0"/>
        <w:spacing w:before="60" w:after="60"/>
        <w:textAlignment w:val="baseline"/>
        <w:rPr>
          <w:rFonts w:cs="Arial"/>
          <w:sz w:val="16"/>
          <w:szCs w:val="16"/>
          <w:lang w:val="de-DE"/>
        </w:rPr>
      </w:pPr>
      <w:hyperlink r:id="rId9" w:history="1">
        <w:r w:rsidR="00276FD5" w:rsidRPr="00A8112D">
          <w:rPr>
            <w:rStyle w:val="Hyperlink"/>
            <w:rFonts w:cs="Arial"/>
            <w:sz w:val="16"/>
            <w:szCs w:val="16"/>
            <w:lang w:val="de-DE"/>
          </w:rPr>
          <w:t>TR 23.774</w:t>
        </w:r>
      </w:hyperlink>
      <w:r w:rsidR="00276FD5">
        <w:rPr>
          <w:rFonts w:cs="Arial"/>
          <w:sz w:val="16"/>
          <w:szCs w:val="16"/>
          <w:lang w:val="de-DE"/>
        </w:rPr>
        <w:t xml:space="preserve">, </w:t>
      </w:r>
      <w:r w:rsidR="00276FD5" w:rsidRPr="00276FD5">
        <w:rPr>
          <w:rFonts w:cs="Arial"/>
          <w:i/>
          <w:iCs/>
          <w:sz w:val="16"/>
          <w:szCs w:val="16"/>
          <w:lang w:val="de-DE"/>
        </w:rPr>
        <w:t>Study on mission critical services over 5G multicast broadcast system</w:t>
      </w:r>
      <w:r w:rsidR="00276FD5">
        <w:rPr>
          <w:rFonts w:cs="Arial"/>
          <w:sz w:val="16"/>
          <w:szCs w:val="16"/>
          <w:lang w:val="de-DE"/>
        </w:rPr>
        <w:t>, Technical Report, SA6, REL-17</w:t>
      </w:r>
    </w:p>
    <w:p w14:paraId="5724E3B0" w14:textId="49F0BA81" w:rsidR="00884B9D" w:rsidRPr="00884B9D" w:rsidRDefault="00D9240E" w:rsidP="00884B9D">
      <w:pPr>
        <w:numPr>
          <w:ilvl w:val="0"/>
          <w:numId w:val="1"/>
        </w:numPr>
        <w:overflowPunct w:val="0"/>
        <w:autoSpaceDE w:val="0"/>
        <w:autoSpaceDN w:val="0"/>
        <w:adjustRightInd w:val="0"/>
        <w:spacing w:before="60" w:after="60"/>
        <w:textAlignment w:val="baseline"/>
        <w:rPr>
          <w:rFonts w:cs="Arial"/>
          <w:sz w:val="16"/>
          <w:szCs w:val="16"/>
          <w:lang w:val="de-DE"/>
        </w:rPr>
      </w:pPr>
      <w:hyperlink r:id="rId10" w:history="1">
        <w:r w:rsidR="003F3003">
          <w:rPr>
            <w:rStyle w:val="Hyperlink"/>
            <w:rFonts w:cs="Arial"/>
            <w:sz w:val="16"/>
            <w:szCs w:val="16"/>
            <w:lang w:val="de-DE"/>
          </w:rPr>
          <w:t>R2-1914323</w:t>
        </w:r>
      </w:hyperlink>
      <w:r w:rsidR="00884B9D" w:rsidRPr="00884B9D">
        <w:rPr>
          <w:rFonts w:cs="Arial"/>
          <w:i/>
          <w:iCs/>
          <w:sz w:val="16"/>
          <w:szCs w:val="16"/>
          <w:lang w:val="de-DE"/>
        </w:rPr>
        <w:t>, LS on aspects of Mission Critical Services over 5MBS</w:t>
      </w:r>
      <w:r w:rsidR="00884B9D">
        <w:rPr>
          <w:rFonts w:cs="Arial"/>
          <w:sz w:val="16"/>
          <w:szCs w:val="16"/>
          <w:lang w:val="de-DE"/>
        </w:rPr>
        <w:t xml:space="preserve">, LS out, </w:t>
      </w:r>
      <w:r w:rsidR="003F3003" w:rsidRPr="00884B9D">
        <w:rPr>
          <w:rFonts w:cs="Arial"/>
          <w:sz w:val="16"/>
          <w:szCs w:val="16"/>
          <w:lang w:val="de-DE"/>
        </w:rPr>
        <w:t>SA6</w:t>
      </w:r>
      <w:r w:rsidR="003F3003">
        <w:rPr>
          <w:rFonts w:cs="Arial"/>
          <w:sz w:val="16"/>
          <w:szCs w:val="16"/>
          <w:lang w:val="de-DE"/>
        </w:rPr>
        <w:t>, REL-17, RAN2#108</w:t>
      </w:r>
    </w:p>
    <w:p w14:paraId="1F172FA8" w14:textId="77777777" w:rsidR="000435C4" w:rsidRPr="000435C4" w:rsidRDefault="00D9240E" w:rsidP="000435C4">
      <w:pPr>
        <w:numPr>
          <w:ilvl w:val="0"/>
          <w:numId w:val="1"/>
        </w:numPr>
        <w:overflowPunct w:val="0"/>
        <w:autoSpaceDE w:val="0"/>
        <w:autoSpaceDN w:val="0"/>
        <w:adjustRightInd w:val="0"/>
        <w:spacing w:before="60" w:after="60"/>
        <w:textAlignment w:val="baseline"/>
        <w:rPr>
          <w:rFonts w:cs="Arial"/>
          <w:sz w:val="16"/>
          <w:szCs w:val="16"/>
          <w:lang w:val="de-DE"/>
        </w:rPr>
      </w:pPr>
      <w:hyperlink r:id="rId11" w:history="1">
        <w:r w:rsidR="00A8112D" w:rsidRPr="000435C4">
          <w:rPr>
            <w:rStyle w:val="Hyperlink"/>
            <w:rFonts w:cs="Arial"/>
            <w:sz w:val="16"/>
            <w:szCs w:val="16"/>
            <w:lang w:val="de-DE"/>
          </w:rPr>
          <w:t>R2-1916280</w:t>
        </w:r>
      </w:hyperlink>
      <w:r w:rsidR="003F3003" w:rsidRPr="000435C4">
        <w:rPr>
          <w:rFonts w:cs="Arial"/>
          <w:sz w:val="16"/>
          <w:szCs w:val="16"/>
          <w:lang w:val="de-DE"/>
        </w:rPr>
        <w:t xml:space="preserve">, </w:t>
      </w:r>
      <w:r w:rsidR="00884B9D" w:rsidRPr="000435C4">
        <w:rPr>
          <w:rFonts w:cs="Arial"/>
          <w:i/>
          <w:iCs/>
          <w:sz w:val="16"/>
          <w:szCs w:val="16"/>
          <w:lang w:val="de-DE"/>
        </w:rPr>
        <w:t>LS on further aspects of Mission Critical Services over 5MBS</w:t>
      </w:r>
      <w:r w:rsidR="003F3003" w:rsidRPr="000435C4">
        <w:rPr>
          <w:rFonts w:cs="Arial"/>
          <w:sz w:val="16"/>
          <w:szCs w:val="16"/>
          <w:lang w:val="de-DE"/>
        </w:rPr>
        <w:t xml:space="preserve">, LS out, </w:t>
      </w:r>
      <w:r w:rsidR="00884B9D" w:rsidRPr="000435C4">
        <w:rPr>
          <w:rFonts w:cs="Arial"/>
          <w:sz w:val="16"/>
          <w:szCs w:val="16"/>
          <w:lang w:val="de-DE"/>
        </w:rPr>
        <w:t>SA6</w:t>
      </w:r>
      <w:r w:rsidR="003F3003" w:rsidRPr="000435C4">
        <w:rPr>
          <w:rFonts w:cs="Arial"/>
          <w:sz w:val="16"/>
          <w:szCs w:val="16"/>
          <w:lang w:val="de-DE"/>
        </w:rPr>
        <w:t>, REL-17, RAN2#108</w:t>
      </w:r>
    </w:p>
    <w:p w14:paraId="68388B49" w14:textId="69DD0588" w:rsidR="000435C4" w:rsidRPr="000435C4" w:rsidRDefault="00D9240E" w:rsidP="000435C4">
      <w:pPr>
        <w:numPr>
          <w:ilvl w:val="0"/>
          <w:numId w:val="1"/>
        </w:numPr>
        <w:overflowPunct w:val="0"/>
        <w:autoSpaceDE w:val="0"/>
        <w:autoSpaceDN w:val="0"/>
        <w:adjustRightInd w:val="0"/>
        <w:spacing w:before="60" w:after="60"/>
        <w:textAlignment w:val="baseline"/>
        <w:rPr>
          <w:rFonts w:cs="Arial"/>
          <w:sz w:val="16"/>
          <w:szCs w:val="16"/>
          <w:lang w:val="de-DE"/>
        </w:rPr>
      </w:pPr>
      <w:hyperlink r:id="rId12" w:history="1">
        <w:r w:rsidR="000435C4" w:rsidRPr="000435C4">
          <w:rPr>
            <w:rStyle w:val="Hyperlink"/>
            <w:rFonts w:cs="Arial"/>
            <w:sz w:val="16"/>
            <w:szCs w:val="16"/>
          </w:rPr>
          <w:t>R2-2009953</w:t>
        </w:r>
      </w:hyperlink>
      <w:r w:rsidR="000435C4">
        <w:rPr>
          <w:rFonts w:cs="Arial"/>
          <w:sz w:val="16"/>
          <w:szCs w:val="16"/>
        </w:rPr>
        <w:t xml:space="preserve">, </w:t>
      </w:r>
      <w:r w:rsidR="000435C4" w:rsidRPr="000435C4">
        <w:rPr>
          <w:rFonts w:cs="Arial"/>
          <w:sz w:val="16"/>
          <w:szCs w:val="16"/>
        </w:rPr>
        <w:t>MBS reception in Idle and Inactive mode</w:t>
      </w:r>
      <w:r w:rsidR="000435C4">
        <w:rPr>
          <w:rFonts w:cs="Arial"/>
          <w:sz w:val="16"/>
          <w:szCs w:val="16"/>
        </w:rPr>
        <w:t xml:space="preserve">, DISC, </w:t>
      </w:r>
      <w:r w:rsidR="000435C4" w:rsidRPr="000435C4">
        <w:rPr>
          <w:rFonts w:cs="Arial"/>
          <w:sz w:val="16"/>
          <w:szCs w:val="16"/>
        </w:rPr>
        <w:t>Ericsson</w:t>
      </w:r>
      <w:r w:rsidR="000435C4">
        <w:rPr>
          <w:rFonts w:cs="Arial"/>
          <w:sz w:val="16"/>
          <w:szCs w:val="16"/>
        </w:rPr>
        <w:t>, RAN2#1</w:t>
      </w:r>
      <w:r w:rsidR="00ED3DAF">
        <w:rPr>
          <w:rFonts w:cs="Arial"/>
          <w:sz w:val="16"/>
          <w:szCs w:val="16"/>
        </w:rPr>
        <w:t>12</w:t>
      </w:r>
      <w:r w:rsidR="000435C4">
        <w:rPr>
          <w:rFonts w:cs="Arial"/>
          <w:sz w:val="16"/>
          <w:szCs w:val="16"/>
        </w:rPr>
        <w:t>-e</w:t>
      </w:r>
    </w:p>
    <w:bookmarkEnd w:id="1"/>
    <w:p w14:paraId="23F87FFF" w14:textId="77777777" w:rsidR="000435C4" w:rsidRPr="003A23D2" w:rsidRDefault="000435C4" w:rsidP="000435C4">
      <w:pPr>
        <w:spacing w:after="0"/>
        <w:rPr>
          <w:rFonts w:ascii="Times New Roman" w:hAnsi="Times New Roman"/>
          <w:sz w:val="18"/>
          <w:szCs w:val="18"/>
          <w:lang w:eastAsia="zh-CN"/>
        </w:rPr>
      </w:pPr>
    </w:p>
    <w:sectPr w:rsidR="000435C4" w:rsidRPr="003A23D2" w:rsidSect="001069AD">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CA6CAD" w14:textId="77777777" w:rsidR="00D9240E" w:rsidRDefault="00D9240E">
      <w:r>
        <w:separator/>
      </w:r>
    </w:p>
  </w:endnote>
  <w:endnote w:type="continuationSeparator" w:id="0">
    <w:p w14:paraId="19828928" w14:textId="77777777" w:rsidR="00D9240E" w:rsidRDefault="00D92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433844" w14:textId="77777777" w:rsidR="00D9240E" w:rsidRDefault="00D9240E">
      <w:r>
        <w:separator/>
      </w:r>
    </w:p>
  </w:footnote>
  <w:footnote w:type="continuationSeparator" w:id="0">
    <w:p w14:paraId="6D03EA41" w14:textId="77777777" w:rsidR="00D9240E" w:rsidRDefault="00D9240E">
      <w:r>
        <w:continuationSeparator/>
      </w:r>
    </w:p>
  </w:footnote>
  <w:footnote w:id="1">
    <w:p w14:paraId="5EA33A56" w14:textId="07BC8B04" w:rsidR="0044075D" w:rsidRPr="00D11D9C" w:rsidRDefault="0044075D">
      <w:pPr>
        <w:pStyle w:val="FootnoteText"/>
        <w:rPr>
          <w:rFonts w:ascii="Times New Roman" w:hAnsi="Times New Roman"/>
          <w:sz w:val="18"/>
          <w:szCs w:val="18"/>
          <w:lang w:val="en-GB"/>
        </w:rPr>
      </w:pPr>
      <w:r w:rsidRPr="00D11D9C">
        <w:rPr>
          <w:rStyle w:val="FootnoteReference"/>
          <w:rFonts w:ascii="Times New Roman" w:hAnsi="Times New Roman"/>
          <w:sz w:val="18"/>
          <w:szCs w:val="18"/>
        </w:rPr>
        <w:footnoteRef/>
      </w:r>
      <w:r w:rsidRPr="00D11D9C">
        <w:rPr>
          <w:rFonts w:ascii="Times New Roman" w:hAnsi="Times New Roman"/>
          <w:sz w:val="18"/>
          <w:szCs w:val="18"/>
        </w:rPr>
        <w:t xml:space="preserve"> </w:t>
      </w:r>
      <w:r w:rsidRPr="00D11D9C">
        <w:rPr>
          <w:rFonts w:ascii="Times New Roman" w:hAnsi="Times New Roman"/>
          <w:sz w:val="18"/>
          <w:szCs w:val="18"/>
          <w:lang w:val="en-GB"/>
        </w:rPr>
        <w:t xml:space="preserve">Latency is a critical parameter </w:t>
      </w:r>
      <w:r w:rsidR="00CC65B5">
        <w:rPr>
          <w:rFonts w:ascii="Times New Roman" w:hAnsi="Times New Roman"/>
          <w:sz w:val="18"/>
          <w:szCs w:val="18"/>
          <w:lang w:val="en-GB"/>
        </w:rPr>
        <w:t>for</w:t>
      </w:r>
      <w:r w:rsidRPr="00D11D9C">
        <w:rPr>
          <w:rFonts w:ascii="Times New Roman" w:hAnsi="Times New Roman"/>
          <w:sz w:val="18"/>
          <w:szCs w:val="18"/>
          <w:lang w:val="en-GB"/>
        </w:rPr>
        <w:t xml:space="preserve"> MCPTT, e.g. to obtain the floor to speak.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3B8BD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C895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0C6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3662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69D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F286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8482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E2534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B028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C454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BD0DE6"/>
    <w:multiLevelType w:val="hybridMultilevel"/>
    <w:tmpl w:val="A4EC5FAE"/>
    <w:lvl w:ilvl="0" w:tplc="DCF8B29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48C10F1"/>
    <w:multiLevelType w:val="hybridMultilevel"/>
    <w:tmpl w:val="5B64862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06C73CF1"/>
    <w:multiLevelType w:val="hybridMultilevel"/>
    <w:tmpl w:val="3AD67A02"/>
    <w:lvl w:ilvl="0" w:tplc="B6DC86F6">
      <w:start w:val="1"/>
      <w:numFmt w:val="decimal"/>
      <w:lvlText w:val="[%1]"/>
      <w:lvlJc w:val="left"/>
      <w:pPr>
        <w:tabs>
          <w:tab w:val="num" w:pos="1080"/>
        </w:tabs>
        <w:ind w:left="1080" w:hanging="72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FA97DB6"/>
    <w:multiLevelType w:val="hybridMultilevel"/>
    <w:tmpl w:val="1D3E2E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7" w15:restartNumberingAfterBreak="0">
    <w:nsid w:val="14483CA2"/>
    <w:multiLevelType w:val="hybridMultilevel"/>
    <w:tmpl w:val="85487BD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6847DC2"/>
    <w:multiLevelType w:val="hybridMultilevel"/>
    <w:tmpl w:val="35E884F0"/>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720"/>
        </w:tabs>
        <w:ind w:left="720" w:hanging="360"/>
      </w:pPr>
      <w:rPr>
        <w:rFonts w:ascii="Symbol" w:hAnsi="Symbol" w:hint="default"/>
      </w:rPr>
    </w:lvl>
    <w:lvl w:ilvl="2" w:tplc="04090001">
      <w:start w:val="1"/>
      <w:numFmt w:val="bullet"/>
      <w:lvlText w:val=""/>
      <w:lvlJc w:val="left"/>
      <w:pPr>
        <w:tabs>
          <w:tab w:val="num" w:pos="720"/>
        </w:tabs>
        <w:ind w:left="72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7EC6EBE"/>
    <w:multiLevelType w:val="hybridMultilevel"/>
    <w:tmpl w:val="98E058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BD50251"/>
    <w:multiLevelType w:val="hybridMultilevel"/>
    <w:tmpl w:val="6CBAB4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CB57B90"/>
    <w:multiLevelType w:val="hybridMultilevel"/>
    <w:tmpl w:val="1D800A20"/>
    <w:lvl w:ilvl="0" w:tplc="13BEA2D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DCF3CDC"/>
    <w:multiLevelType w:val="hybridMultilevel"/>
    <w:tmpl w:val="7FEE6D50"/>
    <w:lvl w:ilvl="0" w:tplc="13BEA2DC">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0AD4513"/>
    <w:multiLevelType w:val="hybridMultilevel"/>
    <w:tmpl w:val="39084B8E"/>
    <w:lvl w:ilvl="0" w:tplc="CAD2922C">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56A00BA"/>
    <w:multiLevelType w:val="hybridMultilevel"/>
    <w:tmpl w:val="ECC4E3C2"/>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2A8E4E79"/>
    <w:multiLevelType w:val="hybridMultilevel"/>
    <w:tmpl w:val="9084C5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2CCC46C2"/>
    <w:multiLevelType w:val="hybridMultilevel"/>
    <w:tmpl w:val="7D1C17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0346D48"/>
    <w:multiLevelType w:val="hybridMultilevel"/>
    <w:tmpl w:val="28B27CD6"/>
    <w:lvl w:ilvl="0" w:tplc="95AE9F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36F46399"/>
    <w:multiLevelType w:val="hybridMultilevel"/>
    <w:tmpl w:val="507E4D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E9A6109"/>
    <w:multiLevelType w:val="hybridMultilevel"/>
    <w:tmpl w:val="B462A2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F584C81"/>
    <w:multiLevelType w:val="hybridMultilevel"/>
    <w:tmpl w:val="6CE64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0065808"/>
    <w:multiLevelType w:val="hybridMultilevel"/>
    <w:tmpl w:val="065072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0B228F1"/>
    <w:multiLevelType w:val="hybridMultilevel"/>
    <w:tmpl w:val="9AE48A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0EB2D7D"/>
    <w:multiLevelType w:val="hybridMultilevel"/>
    <w:tmpl w:val="8B663D7A"/>
    <w:lvl w:ilvl="0" w:tplc="6C0C8B2C">
      <w:start w:val="22"/>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5" w15:restartNumberingAfterBreak="0">
    <w:nsid w:val="425156F2"/>
    <w:multiLevelType w:val="hybridMultilevel"/>
    <w:tmpl w:val="72A832D0"/>
    <w:lvl w:ilvl="0" w:tplc="BFEC61B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9254C6A"/>
    <w:multiLevelType w:val="hybridMultilevel"/>
    <w:tmpl w:val="28B27CD6"/>
    <w:lvl w:ilvl="0" w:tplc="95AE9F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8"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2623FBE"/>
    <w:multiLevelType w:val="hybridMultilevel"/>
    <w:tmpl w:val="5734C5D0"/>
    <w:lvl w:ilvl="0" w:tplc="6C7C5D06">
      <w:start w:val="1"/>
      <w:numFmt w:val="bullet"/>
      <w:lvlText w:val="›"/>
      <w:lvlJc w:val="left"/>
      <w:pPr>
        <w:tabs>
          <w:tab w:val="num" w:pos="720"/>
        </w:tabs>
        <w:ind w:left="720" w:hanging="360"/>
      </w:pPr>
      <w:rPr>
        <w:rFonts w:ascii="Arial" w:hAnsi="Arial" w:hint="default"/>
      </w:rPr>
    </w:lvl>
    <w:lvl w:ilvl="1" w:tplc="4DB2F868">
      <w:start w:val="34"/>
      <w:numFmt w:val="bullet"/>
      <w:lvlText w:val="–"/>
      <w:lvlJc w:val="left"/>
      <w:pPr>
        <w:tabs>
          <w:tab w:val="num" w:pos="1440"/>
        </w:tabs>
        <w:ind w:left="1440" w:hanging="360"/>
      </w:pPr>
      <w:rPr>
        <w:rFonts w:ascii="Ericsson Capital TT" w:hAnsi="Ericsson Capital TT" w:hint="default"/>
      </w:rPr>
    </w:lvl>
    <w:lvl w:ilvl="2" w:tplc="76E0E368" w:tentative="1">
      <w:start w:val="1"/>
      <w:numFmt w:val="bullet"/>
      <w:lvlText w:val="›"/>
      <w:lvlJc w:val="left"/>
      <w:pPr>
        <w:tabs>
          <w:tab w:val="num" w:pos="2160"/>
        </w:tabs>
        <w:ind w:left="2160" w:hanging="360"/>
      </w:pPr>
      <w:rPr>
        <w:rFonts w:ascii="Arial" w:hAnsi="Arial" w:hint="default"/>
      </w:rPr>
    </w:lvl>
    <w:lvl w:ilvl="3" w:tplc="A2448DB0" w:tentative="1">
      <w:start w:val="1"/>
      <w:numFmt w:val="bullet"/>
      <w:lvlText w:val="›"/>
      <w:lvlJc w:val="left"/>
      <w:pPr>
        <w:tabs>
          <w:tab w:val="num" w:pos="2880"/>
        </w:tabs>
        <w:ind w:left="2880" w:hanging="360"/>
      </w:pPr>
      <w:rPr>
        <w:rFonts w:ascii="Arial" w:hAnsi="Arial" w:hint="default"/>
      </w:rPr>
    </w:lvl>
    <w:lvl w:ilvl="4" w:tplc="353A6518" w:tentative="1">
      <w:start w:val="1"/>
      <w:numFmt w:val="bullet"/>
      <w:lvlText w:val="›"/>
      <w:lvlJc w:val="left"/>
      <w:pPr>
        <w:tabs>
          <w:tab w:val="num" w:pos="3600"/>
        </w:tabs>
        <w:ind w:left="3600" w:hanging="360"/>
      </w:pPr>
      <w:rPr>
        <w:rFonts w:ascii="Arial" w:hAnsi="Arial" w:hint="default"/>
      </w:rPr>
    </w:lvl>
    <w:lvl w:ilvl="5" w:tplc="C0EA80DA" w:tentative="1">
      <w:start w:val="1"/>
      <w:numFmt w:val="bullet"/>
      <w:lvlText w:val="›"/>
      <w:lvlJc w:val="left"/>
      <w:pPr>
        <w:tabs>
          <w:tab w:val="num" w:pos="4320"/>
        </w:tabs>
        <w:ind w:left="4320" w:hanging="360"/>
      </w:pPr>
      <w:rPr>
        <w:rFonts w:ascii="Arial" w:hAnsi="Arial" w:hint="default"/>
      </w:rPr>
    </w:lvl>
    <w:lvl w:ilvl="6" w:tplc="C1AA072A" w:tentative="1">
      <w:start w:val="1"/>
      <w:numFmt w:val="bullet"/>
      <w:lvlText w:val="›"/>
      <w:lvlJc w:val="left"/>
      <w:pPr>
        <w:tabs>
          <w:tab w:val="num" w:pos="5040"/>
        </w:tabs>
        <w:ind w:left="5040" w:hanging="360"/>
      </w:pPr>
      <w:rPr>
        <w:rFonts w:ascii="Arial" w:hAnsi="Arial" w:hint="default"/>
      </w:rPr>
    </w:lvl>
    <w:lvl w:ilvl="7" w:tplc="2162F8B4" w:tentative="1">
      <w:start w:val="1"/>
      <w:numFmt w:val="bullet"/>
      <w:lvlText w:val="›"/>
      <w:lvlJc w:val="left"/>
      <w:pPr>
        <w:tabs>
          <w:tab w:val="num" w:pos="5760"/>
        </w:tabs>
        <w:ind w:left="5760" w:hanging="360"/>
      </w:pPr>
      <w:rPr>
        <w:rFonts w:ascii="Arial" w:hAnsi="Arial" w:hint="default"/>
      </w:rPr>
    </w:lvl>
    <w:lvl w:ilvl="8" w:tplc="AE40484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6A079A2"/>
    <w:multiLevelType w:val="hybridMultilevel"/>
    <w:tmpl w:val="8C4CC8EC"/>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8DE15EE"/>
    <w:multiLevelType w:val="hybridMultilevel"/>
    <w:tmpl w:val="EB74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99B532D"/>
    <w:multiLevelType w:val="hybridMultilevel"/>
    <w:tmpl w:val="A192FF8C"/>
    <w:lvl w:ilvl="0" w:tplc="055ABB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9B52CA1"/>
    <w:multiLevelType w:val="hybridMultilevel"/>
    <w:tmpl w:val="C2A0FFAE"/>
    <w:lvl w:ilvl="0" w:tplc="B6DC86F6">
      <w:start w:val="1"/>
      <w:numFmt w:val="decimal"/>
      <w:lvlText w:val="[%1]"/>
      <w:lvlJc w:val="left"/>
      <w:pPr>
        <w:tabs>
          <w:tab w:val="num" w:pos="720"/>
        </w:tabs>
        <w:ind w:left="720" w:hanging="72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6069798E"/>
    <w:multiLevelType w:val="hybridMultilevel"/>
    <w:tmpl w:val="0832E19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34C1FAB"/>
    <w:multiLevelType w:val="hybridMultilevel"/>
    <w:tmpl w:val="57A85A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D44CDE"/>
    <w:multiLevelType w:val="hybridMultilevel"/>
    <w:tmpl w:val="4CB2A5BE"/>
    <w:lvl w:ilvl="0" w:tplc="05529B5C">
      <w:start w:val="1"/>
      <w:numFmt w:val="bullet"/>
      <w:lvlText w:val="›"/>
      <w:lvlJc w:val="left"/>
      <w:pPr>
        <w:tabs>
          <w:tab w:val="num" w:pos="720"/>
        </w:tabs>
        <w:ind w:left="720" w:hanging="360"/>
      </w:pPr>
      <w:rPr>
        <w:rFonts w:ascii="Arial" w:hAnsi="Arial" w:hint="default"/>
      </w:rPr>
    </w:lvl>
    <w:lvl w:ilvl="1" w:tplc="914810E4">
      <w:start w:val="34"/>
      <w:numFmt w:val="bullet"/>
      <w:lvlText w:val="–"/>
      <w:lvlJc w:val="left"/>
      <w:pPr>
        <w:tabs>
          <w:tab w:val="num" w:pos="1440"/>
        </w:tabs>
        <w:ind w:left="1440" w:hanging="360"/>
      </w:pPr>
      <w:rPr>
        <w:rFonts w:ascii="Ericsson Capital TT" w:hAnsi="Ericsson Capital TT" w:hint="default"/>
      </w:rPr>
    </w:lvl>
    <w:lvl w:ilvl="2" w:tplc="4A5AEEC0" w:tentative="1">
      <w:start w:val="1"/>
      <w:numFmt w:val="bullet"/>
      <w:lvlText w:val="›"/>
      <w:lvlJc w:val="left"/>
      <w:pPr>
        <w:tabs>
          <w:tab w:val="num" w:pos="2160"/>
        </w:tabs>
        <w:ind w:left="2160" w:hanging="360"/>
      </w:pPr>
      <w:rPr>
        <w:rFonts w:ascii="Arial" w:hAnsi="Arial" w:hint="default"/>
      </w:rPr>
    </w:lvl>
    <w:lvl w:ilvl="3" w:tplc="EAB6E0B6" w:tentative="1">
      <w:start w:val="1"/>
      <w:numFmt w:val="bullet"/>
      <w:lvlText w:val="›"/>
      <w:lvlJc w:val="left"/>
      <w:pPr>
        <w:tabs>
          <w:tab w:val="num" w:pos="2880"/>
        </w:tabs>
        <w:ind w:left="2880" w:hanging="360"/>
      </w:pPr>
      <w:rPr>
        <w:rFonts w:ascii="Arial" w:hAnsi="Arial" w:hint="default"/>
      </w:rPr>
    </w:lvl>
    <w:lvl w:ilvl="4" w:tplc="45B80946" w:tentative="1">
      <w:start w:val="1"/>
      <w:numFmt w:val="bullet"/>
      <w:lvlText w:val="›"/>
      <w:lvlJc w:val="left"/>
      <w:pPr>
        <w:tabs>
          <w:tab w:val="num" w:pos="3600"/>
        </w:tabs>
        <w:ind w:left="3600" w:hanging="360"/>
      </w:pPr>
      <w:rPr>
        <w:rFonts w:ascii="Arial" w:hAnsi="Arial" w:hint="default"/>
      </w:rPr>
    </w:lvl>
    <w:lvl w:ilvl="5" w:tplc="08782718" w:tentative="1">
      <w:start w:val="1"/>
      <w:numFmt w:val="bullet"/>
      <w:lvlText w:val="›"/>
      <w:lvlJc w:val="left"/>
      <w:pPr>
        <w:tabs>
          <w:tab w:val="num" w:pos="4320"/>
        </w:tabs>
        <w:ind w:left="4320" w:hanging="360"/>
      </w:pPr>
      <w:rPr>
        <w:rFonts w:ascii="Arial" w:hAnsi="Arial" w:hint="default"/>
      </w:rPr>
    </w:lvl>
    <w:lvl w:ilvl="6" w:tplc="3F5299EC" w:tentative="1">
      <w:start w:val="1"/>
      <w:numFmt w:val="bullet"/>
      <w:lvlText w:val="›"/>
      <w:lvlJc w:val="left"/>
      <w:pPr>
        <w:tabs>
          <w:tab w:val="num" w:pos="5040"/>
        </w:tabs>
        <w:ind w:left="5040" w:hanging="360"/>
      </w:pPr>
      <w:rPr>
        <w:rFonts w:ascii="Arial" w:hAnsi="Arial" w:hint="default"/>
      </w:rPr>
    </w:lvl>
    <w:lvl w:ilvl="7" w:tplc="8C38C08E" w:tentative="1">
      <w:start w:val="1"/>
      <w:numFmt w:val="bullet"/>
      <w:lvlText w:val="›"/>
      <w:lvlJc w:val="left"/>
      <w:pPr>
        <w:tabs>
          <w:tab w:val="num" w:pos="5760"/>
        </w:tabs>
        <w:ind w:left="5760" w:hanging="360"/>
      </w:pPr>
      <w:rPr>
        <w:rFonts w:ascii="Arial" w:hAnsi="Arial" w:hint="default"/>
      </w:rPr>
    </w:lvl>
    <w:lvl w:ilvl="8" w:tplc="BEE4C04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8"/>
  </w:num>
  <w:num w:numId="2">
    <w:abstractNumId w:val="40"/>
  </w:num>
  <w:num w:numId="3">
    <w:abstractNumId w:val="18"/>
  </w:num>
  <w:num w:numId="4">
    <w:abstractNumId w:val="12"/>
  </w:num>
  <w:num w:numId="5">
    <w:abstractNumId w:val="41"/>
  </w:num>
  <w:num w:numId="6">
    <w:abstractNumId w:val="22"/>
  </w:num>
  <w:num w:numId="7">
    <w:abstractNumId w:val="37"/>
  </w:num>
  <w:num w:numId="8">
    <w:abstractNumId w:val="43"/>
  </w:num>
  <w:num w:numId="9">
    <w:abstractNumId w:val="14"/>
  </w:num>
  <w:num w:numId="10">
    <w:abstractNumId w:val="21"/>
  </w:num>
  <w:num w:numId="11">
    <w:abstractNumId w:val="17"/>
  </w:num>
  <w:num w:numId="12">
    <w:abstractNumId w:val="48"/>
  </w:num>
  <w:num w:numId="13">
    <w:abstractNumId w:val="15"/>
  </w:num>
  <w:num w:numId="14">
    <w:abstractNumId w:val="24"/>
  </w:num>
  <w:num w:numId="15">
    <w:abstractNumId w:val="42"/>
  </w:num>
  <w:num w:numId="16">
    <w:abstractNumId w:val="20"/>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34"/>
  </w:num>
  <w:num w:numId="28">
    <w:abstractNumId w:val="16"/>
  </w:num>
  <w:num w:numId="29">
    <w:abstractNumId w:val="44"/>
  </w:num>
  <w:num w:numId="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6"/>
  </w:num>
  <w:num w:numId="32">
    <w:abstractNumId w:val="31"/>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30"/>
  </w:num>
  <w:num w:numId="36">
    <w:abstractNumId w:val="29"/>
  </w:num>
  <w:num w:numId="37">
    <w:abstractNumId w:val="32"/>
  </w:num>
  <w:num w:numId="38">
    <w:abstractNumId w:val="35"/>
  </w:num>
  <w:num w:numId="39">
    <w:abstractNumId w:val="47"/>
  </w:num>
  <w:num w:numId="40">
    <w:abstractNumId w:val="39"/>
  </w:num>
  <w:num w:numId="41">
    <w:abstractNumId w:val="11"/>
  </w:num>
  <w:num w:numId="42">
    <w:abstractNumId w:val="19"/>
  </w:num>
  <w:num w:numId="43">
    <w:abstractNumId w:val="33"/>
  </w:num>
  <w:num w:numId="44">
    <w:abstractNumId w:val="23"/>
  </w:num>
  <w:num w:numId="45">
    <w:abstractNumId w:val="27"/>
  </w:num>
  <w:num w:numId="46">
    <w:abstractNumId w:val="46"/>
  </w:num>
  <w:num w:numId="47">
    <w:abstractNumId w:val="38"/>
  </w:num>
  <w:num w:numId="48">
    <w:abstractNumId w:val="36"/>
  </w:num>
  <w:num w:numId="49">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1902"/>
    <w:rsid w:val="00012285"/>
    <w:rsid w:val="00013C93"/>
    <w:rsid w:val="00016FDC"/>
    <w:rsid w:val="00020287"/>
    <w:rsid w:val="00020FFE"/>
    <w:rsid w:val="0002181B"/>
    <w:rsid w:val="00024A2C"/>
    <w:rsid w:val="00027BEA"/>
    <w:rsid w:val="000343D3"/>
    <w:rsid w:val="000362CF"/>
    <w:rsid w:val="0004162A"/>
    <w:rsid w:val="00042F9E"/>
    <w:rsid w:val="000435C4"/>
    <w:rsid w:val="000464BA"/>
    <w:rsid w:val="0004760F"/>
    <w:rsid w:val="00054991"/>
    <w:rsid w:val="000559F7"/>
    <w:rsid w:val="0005707A"/>
    <w:rsid w:val="00061674"/>
    <w:rsid w:val="00063945"/>
    <w:rsid w:val="00064C83"/>
    <w:rsid w:val="000677EA"/>
    <w:rsid w:val="00070C3F"/>
    <w:rsid w:val="00074B6C"/>
    <w:rsid w:val="0007655C"/>
    <w:rsid w:val="00080B58"/>
    <w:rsid w:val="00080D29"/>
    <w:rsid w:val="00081027"/>
    <w:rsid w:val="0008686B"/>
    <w:rsid w:val="00090C56"/>
    <w:rsid w:val="00093306"/>
    <w:rsid w:val="0009603A"/>
    <w:rsid w:val="000A20E0"/>
    <w:rsid w:val="000A360E"/>
    <w:rsid w:val="000A7088"/>
    <w:rsid w:val="000A7328"/>
    <w:rsid w:val="000A787E"/>
    <w:rsid w:val="000B2AED"/>
    <w:rsid w:val="000B47D4"/>
    <w:rsid w:val="000B4A3C"/>
    <w:rsid w:val="000B593C"/>
    <w:rsid w:val="000C0661"/>
    <w:rsid w:val="000C2CCE"/>
    <w:rsid w:val="000C3430"/>
    <w:rsid w:val="000C3F7A"/>
    <w:rsid w:val="000C4330"/>
    <w:rsid w:val="000C6C63"/>
    <w:rsid w:val="000D1253"/>
    <w:rsid w:val="000D2C35"/>
    <w:rsid w:val="000E2DC8"/>
    <w:rsid w:val="000E47A9"/>
    <w:rsid w:val="000E6807"/>
    <w:rsid w:val="000F1FDA"/>
    <w:rsid w:val="000F2D1B"/>
    <w:rsid w:val="00104ACF"/>
    <w:rsid w:val="00104B6A"/>
    <w:rsid w:val="00104C28"/>
    <w:rsid w:val="001065E3"/>
    <w:rsid w:val="001069AD"/>
    <w:rsid w:val="00106C7C"/>
    <w:rsid w:val="001105D4"/>
    <w:rsid w:val="001119D7"/>
    <w:rsid w:val="00111AA3"/>
    <w:rsid w:val="00112D19"/>
    <w:rsid w:val="00113632"/>
    <w:rsid w:val="00116DC6"/>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1033"/>
    <w:rsid w:val="001412DA"/>
    <w:rsid w:val="001413EE"/>
    <w:rsid w:val="00141635"/>
    <w:rsid w:val="001418FF"/>
    <w:rsid w:val="00143DE0"/>
    <w:rsid w:val="001460AC"/>
    <w:rsid w:val="00147469"/>
    <w:rsid w:val="00147E07"/>
    <w:rsid w:val="00150EAC"/>
    <w:rsid w:val="0015199E"/>
    <w:rsid w:val="00164767"/>
    <w:rsid w:val="001648FB"/>
    <w:rsid w:val="001659F2"/>
    <w:rsid w:val="00171226"/>
    <w:rsid w:val="00172C20"/>
    <w:rsid w:val="001735AA"/>
    <w:rsid w:val="0018431E"/>
    <w:rsid w:val="001845B1"/>
    <w:rsid w:val="001854B4"/>
    <w:rsid w:val="00186EF2"/>
    <w:rsid w:val="001918F3"/>
    <w:rsid w:val="00191C5C"/>
    <w:rsid w:val="001924EE"/>
    <w:rsid w:val="00192610"/>
    <w:rsid w:val="00194E7F"/>
    <w:rsid w:val="001A241E"/>
    <w:rsid w:val="001A3300"/>
    <w:rsid w:val="001A5CD2"/>
    <w:rsid w:val="001A7903"/>
    <w:rsid w:val="001A7BB7"/>
    <w:rsid w:val="001B1926"/>
    <w:rsid w:val="001B1B33"/>
    <w:rsid w:val="001B241A"/>
    <w:rsid w:val="001B5A6D"/>
    <w:rsid w:val="001C0ADE"/>
    <w:rsid w:val="001C6BCF"/>
    <w:rsid w:val="001D01C0"/>
    <w:rsid w:val="001D5744"/>
    <w:rsid w:val="001D5EC7"/>
    <w:rsid w:val="001E6A9C"/>
    <w:rsid w:val="001F13E9"/>
    <w:rsid w:val="001F5CA1"/>
    <w:rsid w:val="002013B3"/>
    <w:rsid w:val="002114D0"/>
    <w:rsid w:val="00211629"/>
    <w:rsid w:val="00212767"/>
    <w:rsid w:val="002129BC"/>
    <w:rsid w:val="00215AB2"/>
    <w:rsid w:val="00217ECC"/>
    <w:rsid w:val="00225E2B"/>
    <w:rsid w:val="00226C55"/>
    <w:rsid w:val="0023429F"/>
    <w:rsid w:val="00236881"/>
    <w:rsid w:val="00237DA0"/>
    <w:rsid w:val="00241371"/>
    <w:rsid w:val="00241971"/>
    <w:rsid w:val="00242CF3"/>
    <w:rsid w:val="00244267"/>
    <w:rsid w:val="00246FD2"/>
    <w:rsid w:val="002500A8"/>
    <w:rsid w:val="00250587"/>
    <w:rsid w:val="00256E1F"/>
    <w:rsid w:val="002606E8"/>
    <w:rsid w:val="00260EC7"/>
    <w:rsid w:val="002612F3"/>
    <w:rsid w:val="00265DCE"/>
    <w:rsid w:val="002733D0"/>
    <w:rsid w:val="00273C32"/>
    <w:rsid w:val="00274E81"/>
    <w:rsid w:val="00276FD5"/>
    <w:rsid w:val="00281BCA"/>
    <w:rsid w:val="00283532"/>
    <w:rsid w:val="00283E2E"/>
    <w:rsid w:val="00286831"/>
    <w:rsid w:val="0028711E"/>
    <w:rsid w:val="00290477"/>
    <w:rsid w:val="00291D56"/>
    <w:rsid w:val="002950E1"/>
    <w:rsid w:val="00295270"/>
    <w:rsid w:val="002968C1"/>
    <w:rsid w:val="00297106"/>
    <w:rsid w:val="002971AA"/>
    <w:rsid w:val="002A16F8"/>
    <w:rsid w:val="002A2E7B"/>
    <w:rsid w:val="002A5D8F"/>
    <w:rsid w:val="002A68DC"/>
    <w:rsid w:val="002A70F0"/>
    <w:rsid w:val="002B059A"/>
    <w:rsid w:val="002B1EE7"/>
    <w:rsid w:val="002B4C97"/>
    <w:rsid w:val="002B7566"/>
    <w:rsid w:val="002C1EF6"/>
    <w:rsid w:val="002C4082"/>
    <w:rsid w:val="002C5FB3"/>
    <w:rsid w:val="002C6AEE"/>
    <w:rsid w:val="002D36AB"/>
    <w:rsid w:val="002D4993"/>
    <w:rsid w:val="002D69EA"/>
    <w:rsid w:val="002E0414"/>
    <w:rsid w:val="002E083F"/>
    <w:rsid w:val="002E1A79"/>
    <w:rsid w:val="002E3B90"/>
    <w:rsid w:val="002E4760"/>
    <w:rsid w:val="002E578B"/>
    <w:rsid w:val="002F3825"/>
    <w:rsid w:val="002F4578"/>
    <w:rsid w:val="002F6815"/>
    <w:rsid w:val="002F703D"/>
    <w:rsid w:val="00306D5D"/>
    <w:rsid w:val="0030715A"/>
    <w:rsid w:val="0030732D"/>
    <w:rsid w:val="00310765"/>
    <w:rsid w:val="00314A99"/>
    <w:rsid w:val="00321A47"/>
    <w:rsid w:val="00322341"/>
    <w:rsid w:val="00324654"/>
    <w:rsid w:val="00324C91"/>
    <w:rsid w:val="0032761C"/>
    <w:rsid w:val="003305D8"/>
    <w:rsid w:val="0033189C"/>
    <w:rsid w:val="00336C95"/>
    <w:rsid w:val="0034374B"/>
    <w:rsid w:val="00352BFE"/>
    <w:rsid w:val="0035547C"/>
    <w:rsid w:val="00361092"/>
    <w:rsid w:val="003730EF"/>
    <w:rsid w:val="0037552C"/>
    <w:rsid w:val="0037629E"/>
    <w:rsid w:val="0037719E"/>
    <w:rsid w:val="00377653"/>
    <w:rsid w:val="00383177"/>
    <w:rsid w:val="00383590"/>
    <w:rsid w:val="00387975"/>
    <w:rsid w:val="00393247"/>
    <w:rsid w:val="00395015"/>
    <w:rsid w:val="003A043E"/>
    <w:rsid w:val="003A23D2"/>
    <w:rsid w:val="003A249F"/>
    <w:rsid w:val="003A5C51"/>
    <w:rsid w:val="003A6163"/>
    <w:rsid w:val="003B3E2B"/>
    <w:rsid w:val="003B5CD6"/>
    <w:rsid w:val="003B6C8D"/>
    <w:rsid w:val="003C1556"/>
    <w:rsid w:val="003C1C5D"/>
    <w:rsid w:val="003C50C2"/>
    <w:rsid w:val="003D09AA"/>
    <w:rsid w:val="003D49F3"/>
    <w:rsid w:val="003D7733"/>
    <w:rsid w:val="003E0A09"/>
    <w:rsid w:val="003E2B34"/>
    <w:rsid w:val="003E7AF9"/>
    <w:rsid w:val="003F1487"/>
    <w:rsid w:val="003F1522"/>
    <w:rsid w:val="003F191A"/>
    <w:rsid w:val="003F2284"/>
    <w:rsid w:val="003F3003"/>
    <w:rsid w:val="003F30D6"/>
    <w:rsid w:val="003F697E"/>
    <w:rsid w:val="003F6F6B"/>
    <w:rsid w:val="003F7F9E"/>
    <w:rsid w:val="00401136"/>
    <w:rsid w:val="00403769"/>
    <w:rsid w:val="00406447"/>
    <w:rsid w:val="004074EE"/>
    <w:rsid w:val="004077CE"/>
    <w:rsid w:val="00411F5B"/>
    <w:rsid w:val="00411F7D"/>
    <w:rsid w:val="00412CF8"/>
    <w:rsid w:val="00412DD1"/>
    <w:rsid w:val="004132AD"/>
    <w:rsid w:val="00413B0F"/>
    <w:rsid w:val="00415988"/>
    <w:rsid w:val="00415BB8"/>
    <w:rsid w:val="004163CF"/>
    <w:rsid w:val="0041785F"/>
    <w:rsid w:val="00424A2E"/>
    <w:rsid w:val="00432CCD"/>
    <w:rsid w:val="00432CE1"/>
    <w:rsid w:val="00434E88"/>
    <w:rsid w:val="0043515D"/>
    <w:rsid w:val="0043788C"/>
    <w:rsid w:val="0044075D"/>
    <w:rsid w:val="00443B4E"/>
    <w:rsid w:val="00445733"/>
    <w:rsid w:val="00445F25"/>
    <w:rsid w:val="00445FD8"/>
    <w:rsid w:val="00446BDF"/>
    <w:rsid w:val="00447C05"/>
    <w:rsid w:val="00451134"/>
    <w:rsid w:val="00451A3A"/>
    <w:rsid w:val="00455C91"/>
    <w:rsid w:val="00462E26"/>
    <w:rsid w:val="00464F94"/>
    <w:rsid w:val="00465DAE"/>
    <w:rsid w:val="004661AB"/>
    <w:rsid w:val="0047097D"/>
    <w:rsid w:val="00470B77"/>
    <w:rsid w:val="00476738"/>
    <w:rsid w:val="00482878"/>
    <w:rsid w:val="0048287D"/>
    <w:rsid w:val="0048475F"/>
    <w:rsid w:val="004875F6"/>
    <w:rsid w:val="00491971"/>
    <w:rsid w:val="004976F2"/>
    <w:rsid w:val="004A5FD9"/>
    <w:rsid w:val="004A7071"/>
    <w:rsid w:val="004B0216"/>
    <w:rsid w:val="004B08AC"/>
    <w:rsid w:val="004B10DE"/>
    <w:rsid w:val="004B1783"/>
    <w:rsid w:val="004B17E2"/>
    <w:rsid w:val="004B4D17"/>
    <w:rsid w:val="004B6AA1"/>
    <w:rsid w:val="004C38C3"/>
    <w:rsid w:val="004C563D"/>
    <w:rsid w:val="004C7383"/>
    <w:rsid w:val="004C74AF"/>
    <w:rsid w:val="004C76EE"/>
    <w:rsid w:val="004D10CC"/>
    <w:rsid w:val="004D1CEB"/>
    <w:rsid w:val="004D6928"/>
    <w:rsid w:val="004E002D"/>
    <w:rsid w:val="004E135B"/>
    <w:rsid w:val="004E26A8"/>
    <w:rsid w:val="004E2910"/>
    <w:rsid w:val="004E4674"/>
    <w:rsid w:val="004E548A"/>
    <w:rsid w:val="004F149C"/>
    <w:rsid w:val="004F4854"/>
    <w:rsid w:val="004F6067"/>
    <w:rsid w:val="004F62E1"/>
    <w:rsid w:val="0050109B"/>
    <w:rsid w:val="0050273A"/>
    <w:rsid w:val="00505AC7"/>
    <w:rsid w:val="005073E2"/>
    <w:rsid w:val="00510DAC"/>
    <w:rsid w:val="00513A0A"/>
    <w:rsid w:val="00514C2F"/>
    <w:rsid w:val="00516650"/>
    <w:rsid w:val="0051782B"/>
    <w:rsid w:val="00517B15"/>
    <w:rsid w:val="0052219A"/>
    <w:rsid w:val="00522CAB"/>
    <w:rsid w:val="005241C8"/>
    <w:rsid w:val="0052581A"/>
    <w:rsid w:val="00532DB1"/>
    <w:rsid w:val="0053662B"/>
    <w:rsid w:val="00542513"/>
    <w:rsid w:val="005433FA"/>
    <w:rsid w:val="00545B4A"/>
    <w:rsid w:val="00545B6C"/>
    <w:rsid w:val="00552732"/>
    <w:rsid w:val="00555E44"/>
    <w:rsid w:val="005575FA"/>
    <w:rsid w:val="00560550"/>
    <w:rsid w:val="00564D25"/>
    <w:rsid w:val="00566CF0"/>
    <w:rsid w:val="0057505D"/>
    <w:rsid w:val="00575E8D"/>
    <w:rsid w:val="00583C42"/>
    <w:rsid w:val="00585607"/>
    <w:rsid w:val="00586715"/>
    <w:rsid w:val="00593BA2"/>
    <w:rsid w:val="00594CE5"/>
    <w:rsid w:val="005950C4"/>
    <w:rsid w:val="005A0472"/>
    <w:rsid w:val="005A10D4"/>
    <w:rsid w:val="005A4001"/>
    <w:rsid w:val="005A5273"/>
    <w:rsid w:val="005B0E5B"/>
    <w:rsid w:val="005B1A29"/>
    <w:rsid w:val="005B3BDC"/>
    <w:rsid w:val="005B4B64"/>
    <w:rsid w:val="005B7E9E"/>
    <w:rsid w:val="005C16E7"/>
    <w:rsid w:val="005C4644"/>
    <w:rsid w:val="005C65A3"/>
    <w:rsid w:val="005C740F"/>
    <w:rsid w:val="005D0751"/>
    <w:rsid w:val="005D1894"/>
    <w:rsid w:val="005D2FD4"/>
    <w:rsid w:val="005D4EEC"/>
    <w:rsid w:val="005D6EA6"/>
    <w:rsid w:val="005D785E"/>
    <w:rsid w:val="005E0137"/>
    <w:rsid w:val="005E02ED"/>
    <w:rsid w:val="005E42AD"/>
    <w:rsid w:val="005E5482"/>
    <w:rsid w:val="005E6CA0"/>
    <w:rsid w:val="005E6F22"/>
    <w:rsid w:val="005F195E"/>
    <w:rsid w:val="005F2971"/>
    <w:rsid w:val="005F7274"/>
    <w:rsid w:val="005F7968"/>
    <w:rsid w:val="00602B94"/>
    <w:rsid w:val="00602F9F"/>
    <w:rsid w:val="00603CCA"/>
    <w:rsid w:val="00610534"/>
    <w:rsid w:val="0061135E"/>
    <w:rsid w:val="0061690D"/>
    <w:rsid w:val="0061787E"/>
    <w:rsid w:val="00620158"/>
    <w:rsid w:val="00625E30"/>
    <w:rsid w:val="00630BF2"/>
    <w:rsid w:val="006326B2"/>
    <w:rsid w:val="00632840"/>
    <w:rsid w:val="006339DA"/>
    <w:rsid w:val="00634B5D"/>
    <w:rsid w:val="00643F10"/>
    <w:rsid w:val="006449C9"/>
    <w:rsid w:val="0064638A"/>
    <w:rsid w:val="00647526"/>
    <w:rsid w:val="00650C72"/>
    <w:rsid w:val="0065698D"/>
    <w:rsid w:val="00657C7A"/>
    <w:rsid w:val="0066119A"/>
    <w:rsid w:val="00662811"/>
    <w:rsid w:val="00664529"/>
    <w:rsid w:val="00666EB6"/>
    <w:rsid w:val="006677BB"/>
    <w:rsid w:val="006731F3"/>
    <w:rsid w:val="006763E9"/>
    <w:rsid w:val="00676DAD"/>
    <w:rsid w:val="00676F9E"/>
    <w:rsid w:val="00682662"/>
    <w:rsid w:val="00683AFD"/>
    <w:rsid w:val="00685EC0"/>
    <w:rsid w:val="00687494"/>
    <w:rsid w:val="00690466"/>
    <w:rsid w:val="00691624"/>
    <w:rsid w:val="00691AA7"/>
    <w:rsid w:val="006A3181"/>
    <w:rsid w:val="006A39AE"/>
    <w:rsid w:val="006A6639"/>
    <w:rsid w:val="006B18D3"/>
    <w:rsid w:val="006B5B69"/>
    <w:rsid w:val="006B5BD4"/>
    <w:rsid w:val="006B6B15"/>
    <w:rsid w:val="006B7C1C"/>
    <w:rsid w:val="006C20C4"/>
    <w:rsid w:val="006C7C34"/>
    <w:rsid w:val="006D151A"/>
    <w:rsid w:val="006D1813"/>
    <w:rsid w:val="006D22F1"/>
    <w:rsid w:val="006D5962"/>
    <w:rsid w:val="006D751E"/>
    <w:rsid w:val="006E27D1"/>
    <w:rsid w:val="006E5B76"/>
    <w:rsid w:val="006E7D43"/>
    <w:rsid w:val="006F0E6E"/>
    <w:rsid w:val="006F1048"/>
    <w:rsid w:val="006F30A0"/>
    <w:rsid w:val="006F63C0"/>
    <w:rsid w:val="0070422F"/>
    <w:rsid w:val="00704408"/>
    <w:rsid w:val="007045A8"/>
    <w:rsid w:val="007100EB"/>
    <w:rsid w:val="00712CDD"/>
    <w:rsid w:val="00712DC4"/>
    <w:rsid w:val="00715433"/>
    <w:rsid w:val="0071555E"/>
    <w:rsid w:val="00717D75"/>
    <w:rsid w:val="007215C8"/>
    <w:rsid w:val="007219F1"/>
    <w:rsid w:val="00722D8F"/>
    <w:rsid w:val="00723B4E"/>
    <w:rsid w:val="00725A44"/>
    <w:rsid w:val="007269ED"/>
    <w:rsid w:val="00730790"/>
    <w:rsid w:val="0073304A"/>
    <w:rsid w:val="00733FF8"/>
    <w:rsid w:val="00734396"/>
    <w:rsid w:val="00734D32"/>
    <w:rsid w:val="00740114"/>
    <w:rsid w:val="007408D3"/>
    <w:rsid w:val="00745917"/>
    <w:rsid w:val="00750D3B"/>
    <w:rsid w:val="007521BB"/>
    <w:rsid w:val="00755199"/>
    <w:rsid w:val="00764CCE"/>
    <w:rsid w:val="00767213"/>
    <w:rsid w:val="0077224F"/>
    <w:rsid w:val="0077286C"/>
    <w:rsid w:val="00773DC4"/>
    <w:rsid w:val="00776F25"/>
    <w:rsid w:val="0078013D"/>
    <w:rsid w:val="00782D8E"/>
    <w:rsid w:val="007837C7"/>
    <w:rsid w:val="00787E14"/>
    <w:rsid w:val="0079265C"/>
    <w:rsid w:val="0079436C"/>
    <w:rsid w:val="00796C4D"/>
    <w:rsid w:val="00797CEE"/>
    <w:rsid w:val="007A11A1"/>
    <w:rsid w:val="007A7AB2"/>
    <w:rsid w:val="007A7BFB"/>
    <w:rsid w:val="007B149C"/>
    <w:rsid w:val="007B23E4"/>
    <w:rsid w:val="007B5A53"/>
    <w:rsid w:val="007C0B18"/>
    <w:rsid w:val="007C2EF2"/>
    <w:rsid w:val="007C3BC8"/>
    <w:rsid w:val="007C4779"/>
    <w:rsid w:val="007C4E37"/>
    <w:rsid w:val="007C51DD"/>
    <w:rsid w:val="007C52AF"/>
    <w:rsid w:val="007D119A"/>
    <w:rsid w:val="007D170B"/>
    <w:rsid w:val="007D3D59"/>
    <w:rsid w:val="007D4445"/>
    <w:rsid w:val="007E0428"/>
    <w:rsid w:val="007E0620"/>
    <w:rsid w:val="007E0821"/>
    <w:rsid w:val="007E264A"/>
    <w:rsid w:val="007E2E1A"/>
    <w:rsid w:val="007E323D"/>
    <w:rsid w:val="007E4883"/>
    <w:rsid w:val="007E70C5"/>
    <w:rsid w:val="007E79DC"/>
    <w:rsid w:val="007F20CE"/>
    <w:rsid w:val="007F2C33"/>
    <w:rsid w:val="007F4DC3"/>
    <w:rsid w:val="007F6468"/>
    <w:rsid w:val="007F72E1"/>
    <w:rsid w:val="008016A0"/>
    <w:rsid w:val="00805A8C"/>
    <w:rsid w:val="008061D0"/>
    <w:rsid w:val="0081079F"/>
    <w:rsid w:val="00811F16"/>
    <w:rsid w:val="00812433"/>
    <w:rsid w:val="008157D0"/>
    <w:rsid w:val="008165F9"/>
    <w:rsid w:val="00817FB2"/>
    <w:rsid w:val="00825DCB"/>
    <w:rsid w:val="00830043"/>
    <w:rsid w:val="00834DE3"/>
    <w:rsid w:val="00836A4F"/>
    <w:rsid w:val="008409EC"/>
    <w:rsid w:val="00842FC0"/>
    <w:rsid w:val="008440E1"/>
    <w:rsid w:val="00845C8A"/>
    <w:rsid w:val="00845DEA"/>
    <w:rsid w:val="0084641A"/>
    <w:rsid w:val="00852792"/>
    <w:rsid w:val="00855134"/>
    <w:rsid w:val="00855F2F"/>
    <w:rsid w:val="008576A8"/>
    <w:rsid w:val="00864238"/>
    <w:rsid w:val="00873AD6"/>
    <w:rsid w:val="008751B4"/>
    <w:rsid w:val="0087546D"/>
    <w:rsid w:val="00875B0C"/>
    <w:rsid w:val="008764D5"/>
    <w:rsid w:val="00876ABB"/>
    <w:rsid w:val="00882664"/>
    <w:rsid w:val="00884B9D"/>
    <w:rsid w:val="00887CFE"/>
    <w:rsid w:val="00891598"/>
    <w:rsid w:val="00892BE1"/>
    <w:rsid w:val="00892FED"/>
    <w:rsid w:val="0089369E"/>
    <w:rsid w:val="0089383E"/>
    <w:rsid w:val="00895B54"/>
    <w:rsid w:val="0089695F"/>
    <w:rsid w:val="008A007B"/>
    <w:rsid w:val="008A5D84"/>
    <w:rsid w:val="008A75A1"/>
    <w:rsid w:val="008A7C5D"/>
    <w:rsid w:val="008B2A44"/>
    <w:rsid w:val="008B36BD"/>
    <w:rsid w:val="008C226A"/>
    <w:rsid w:val="008C2808"/>
    <w:rsid w:val="008C3CEF"/>
    <w:rsid w:val="008C3DE9"/>
    <w:rsid w:val="008C4571"/>
    <w:rsid w:val="008C48B7"/>
    <w:rsid w:val="008C5D0F"/>
    <w:rsid w:val="008D0EAF"/>
    <w:rsid w:val="008D29D3"/>
    <w:rsid w:val="008D511C"/>
    <w:rsid w:val="008E0B00"/>
    <w:rsid w:val="008E1744"/>
    <w:rsid w:val="008E251D"/>
    <w:rsid w:val="008E7273"/>
    <w:rsid w:val="008E78DC"/>
    <w:rsid w:val="008F7D64"/>
    <w:rsid w:val="0090043B"/>
    <w:rsid w:val="00910638"/>
    <w:rsid w:val="00913C74"/>
    <w:rsid w:val="00914326"/>
    <w:rsid w:val="009170CF"/>
    <w:rsid w:val="00920727"/>
    <w:rsid w:val="009216EB"/>
    <w:rsid w:val="00926CC2"/>
    <w:rsid w:val="009300B3"/>
    <w:rsid w:val="009300C8"/>
    <w:rsid w:val="009310CE"/>
    <w:rsid w:val="0093141D"/>
    <w:rsid w:val="00931710"/>
    <w:rsid w:val="009350CE"/>
    <w:rsid w:val="00943939"/>
    <w:rsid w:val="00946BC1"/>
    <w:rsid w:val="00947EDE"/>
    <w:rsid w:val="00950C93"/>
    <w:rsid w:val="00951509"/>
    <w:rsid w:val="009518A0"/>
    <w:rsid w:val="0095458B"/>
    <w:rsid w:val="00954AEC"/>
    <w:rsid w:val="00955B10"/>
    <w:rsid w:val="009575F6"/>
    <w:rsid w:val="00965FE1"/>
    <w:rsid w:val="009661B0"/>
    <w:rsid w:val="00966569"/>
    <w:rsid w:val="00966906"/>
    <w:rsid w:val="009669EC"/>
    <w:rsid w:val="00967CC9"/>
    <w:rsid w:val="00971833"/>
    <w:rsid w:val="00972563"/>
    <w:rsid w:val="00972AAC"/>
    <w:rsid w:val="00975516"/>
    <w:rsid w:val="00976609"/>
    <w:rsid w:val="00977BBB"/>
    <w:rsid w:val="00982C06"/>
    <w:rsid w:val="00985517"/>
    <w:rsid w:val="00985612"/>
    <w:rsid w:val="00992A40"/>
    <w:rsid w:val="009938ED"/>
    <w:rsid w:val="009975A1"/>
    <w:rsid w:val="009A0FD5"/>
    <w:rsid w:val="009A1476"/>
    <w:rsid w:val="009A2D5A"/>
    <w:rsid w:val="009A6781"/>
    <w:rsid w:val="009B7330"/>
    <w:rsid w:val="009C0ACC"/>
    <w:rsid w:val="009C38E7"/>
    <w:rsid w:val="009C6E39"/>
    <w:rsid w:val="009D11CF"/>
    <w:rsid w:val="009D3D40"/>
    <w:rsid w:val="009D6008"/>
    <w:rsid w:val="009D725A"/>
    <w:rsid w:val="009E2DA3"/>
    <w:rsid w:val="009E744B"/>
    <w:rsid w:val="009E7C72"/>
    <w:rsid w:val="009F02FA"/>
    <w:rsid w:val="009F139E"/>
    <w:rsid w:val="009F159B"/>
    <w:rsid w:val="009F567F"/>
    <w:rsid w:val="009F751D"/>
    <w:rsid w:val="00A029DE"/>
    <w:rsid w:val="00A04AFF"/>
    <w:rsid w:val="00A074E8"/>
    <w:rsid w:val="00A10AA1"/>
    <w:rsid w:val="00A10B08"/>
    <w:rsid w:val="00A11091"/>
    <w:rsid w:val="00A128F5"/>
    <w:rsid w:val="00A15C42"/>
    <w:rsid w:val="00A170A1"/>
    <w:rsid w:val="00A172D8"/>
    <w:rsid w:val="00A22376"/>
    <w:rsid w:val="00A22EF1"/>
    <w:rsid w:val="00A23FB3"/>
    <w:rsid w:val="00A24190"/>
    <w:rsid w:val="00A27224"/>
    <w:rsid w:val="00A31AEE"/>
    <w:rsid w:val="00A32754"/>
    <w:rsid w:val="00A3289E"/>
    <w:rsid w:val="00A33F4D"/>
    <w:rsid w:val="00A352A5"/>
    <w:rsid w:val="00A415F5"/>
    <w:rsid w:val="00A42B69"/>
    <w:rsid w:val="00A474C3"/>
    <w:rsid w:val="00A47D11"/>
    <w:rsid w:val="00A50249"/>
    <w:rsid w:val="00A51688"/>
    <w:rsid w:val="00A51B8D"/>
    <w:rsid w:val="00A54A0E"/>
    <w:rsid w:val="00A557CB"/>
    <w:rsid w:val="00A57FD4"/>
    <w:rsid w:val="00A60281"/>
    <w:rsid w:val="00A60877"/>
    <w:rsid w:val="00A611FD"/>
    <w:rsid w:val="00A612B3"/>
    <w:rsid w:val="00A615C1"/>
    <w:rsid w:val="00A61A6E"/>
    <w:rsid w:val="00A62738"/>
    <w:rsid w:val="00A64957"/>
    <w:rsid w:val="00A65788"/>
    <w:rsid w:val="00A67B53"/>
    <w:rsid w:val="00A70266"/>
    <w:rsid w:val="00A7695D"/>
    <w:rsid w:val="00A769F6"/>
    <w:rsid w:val="00A77A49"/>
    <w:rsid w:val="00A8112D"/>
    <w:rsid w:val="00A820A4"/>
    <w:rsid w:val="00A8485B"/>
    <w:rsid w:val="00A86212"/>
    <w:rsid w:val="00A87D00"/>
    <w:rsid w:val="00A90D88"/>
    <w:rsid w:val="00A91674"/>
    <w:rsid w:val="00A92227"/>
    <w:rsid w:val="00AA36EE"/>
    <w:rsid w:val="00AA5FC3"/>
    <w:rsid w:val="00AA60EA"/>
    <w:rsid w:val="00AA61B3"/>
    <w:rsid w:val="00AA6634"/>
    <w:rsid w:val="00AA7495"/>
    <w:rsid w:val="00AA76D8"/>
    <w:rsid w:val="00AA7DC9"/>
    <w:rsid w:val="00AB1A16"/>
    <w:rsid w:val="00AB3D9D"/>
    <w:rsid w:val="00AB5F1A"/>
    <w:rsid w:val="00AB5F86"/>
    <w:rsid w:val="00AB6F51"/>
    <w:rsid w:val="00AB701F"/>
    <w:rsid w:val="00AC0E27"/>
    <w:rsid w:val="00AC3254"/>
    <w:rsid w:val="00AC63CE"/>
    <w:rsid w:val="00AC644A"/>
    <w:rsid w:val="00AD4B91"/>
    <w:rsid w:val="00AE0169"/>
    <w:rsid w:val="00AE052B"/>
    <w:rsid w:val="00AE1B10"/>
    <w:rsid w:val="00AE4AB9"/>
    <w:rsid w:val="00AE55BF"/>
    <w:rsid w:val="00AE57F7"/>
    <w:rsid w:val="00AF188F"/>
    <w:rsid w:val="00AF2170"/>
    <w:rsid w:val="00AF5EB7"/>
    <w:rsid w:val="00AF6208"/>
    <w:rsid w:val="00AF71DD"/>
    <w:rsid w:val="00B0318A"/>
    <w:rsid w:val="00B04F39"/>
    <w:rsid w:val="00B11BF9"/>
    <w:rsid w:val="00B13B51"/>
    <w:rsid w:val="00B15132"/>
    <w:rsid w:val="00B208F1"/>
    <w:rsid w:val="00B24EDC"/>
    <w:rsid w:val="00B250D5"/>
    <w:rsid w:val="00B26CFB"/>
    <w:rsid w:val="00B32D49"/>
    <w:rsid w:val="00B4455E"/>
    <w:rsid w:val="00B4464E"/>
    <w:rsid w:val="00B44CFE"/>
    <w:rsid w:val="00B457E7"/>
    <w:rsid w:val="00B46189"/>
    <w:rsid w:val="00B52E2A"/>
    <w:rsid w:val="00B53F51"/>
    <w:rsid w:val="00B54454"/>
    <w:rsid w:val="00B54934"/>
    <w:rsid w:val="00B5774B"/>
    <w:rsid w:val="00B57B3A"/>
    <w:rsid w:val="00B6314F"/>
    <w:rsid w:val="00B6392E"/>
    <w:rsid w:val="00B63FCB"/>
    <w:rsid w:val="00B6495E"/>
    <w:rsid w:val="00B64AC6"/>
    <w:rsid w:val="00B653C0"/>
    <w:rsid w:val="00B701C2"/>
    <w:rsid w:val="00B71D9F"/>
    <w:rsid w:val="00B73D08"/>
    <w:rsid w:val="00B77417"/>
    <w:rsid w:val="00B81021"/>
    <w:rsid w:val="00B82247"/>
    <w:rsid w:val="00B843DF"/>
    <w:rsid w:val="00B85A59"/>
    <w:rsid w:val="00B87557"/>
    <w:rsid w:val="00B92FD5"/>
    <w:rsid w:val="00B93A99"/>
    <w:rsid w:val="00B94AB5"/>
    <w:rsid w:val="00B95CD3"/>
    <w:rsid w:val="00BA1E62"/>
    <w:rsid w:val="00BA2FB9"/>
    <w:rsid w:val="00BA4DB5"/>
    <w:rsid w:val="00BA633E"/>
    <w:rsid w:val="00BB2636"/>
    <w:rsid w:val="00BB38D6"/>
    <w:rsid w:val="00BB39E9"/>
    <w:rsid w:val="00BC02B0"/>
    <w:rsid w:val="00BC740F"/>
    <w:rsid w:val="00BD0CC3"/>
    <w:rsid w:val="00BD12AC"/>
    <w:rsid w:val="00BD34F9"/>
    <w:rsid w:val="00BD57B1"/>
    <w:rsid w:val="00BD64D2"/>
    <w:rsid w:val="00BD76DC"/>
    <w:rsid w:val="00BE4B38"/>
    <w:rsid w:val="00BE4D1B"/>
    <w:rsid w:val="00BE79E2"/>
    <w:rsid w:val="00BF168F"/>
    <w:rsid w:val="00BF69E7"/>
    <w:rsid w:val="00BF7D26"/>
    <w:rsid w:val="00C007C0"/>
    <w:rsid w:val="00C02D53"/>
    <w:rsid w:val="00C049D3"/>
    <w:rsid w:val="00C04BF5"/>
    <w:rsid w:val="00C04DC6"/>
    <w:rsid w:val="00C11169"/>
    <w:rsid w:val="00C126DD"/>
    <w:rsid w:val="00C145B6"/>
    <w:rsid w:val="00C20CA4"/>
    <w:rsid w:val="00C26256"/>
    <w:rsid w:val="00C35252"/>
    <w:rsid w:val="00C36420"/>
    <w:rsid w:val="00C36508"/>
    <w:rsid w:val="00C36C06"/>
    <w:rsid w:val="00C41466"/>
    <w:rsid w:val="00C437F8"/>
    <w:rsid w:val="00C4384B"/>
    <w:rsid w:val="00C45330"/>
    <w:rsid w:val="00C474A1"/>
    <w:rsid w:val="00C479AB"/>
    <w:rsid w:val="00C47CE2"/>
    <w:rsid w:val="00C51B6E"/>
    <w:rsid w:val="00C533D1"/>
    <w:rsid w:val="00C5418D"/>
    <w:rsid w:val="00C55325"/>
    <w:rsid w:val="00C5569B"/>
    <w:rsid w:val="00C57488"/>
    <w:rsid w:val="00C5788F"/>
    <w:rsid w:val="00C57B52"/>
    <w:rsid w:val="00C603C4"/>
    <w:rsid w:val="00C631E3"/>
    <w:rsid w:val="00C64B7B"/>
    <w:rsid w:val="00C669E7"/>
    <w:rsid w:val="00C67066"/>
    <w:rsid w:val="00C73834"/>
    <w:rsid w:val="00C7413F"/>
    <w:rsid w:val="00C74C29"/>
    <w:rsid w:val="00C75606"/>
    <w:rsid w:val="00C76248"/>
    <w:rsid w:val="00C7694B"/>
    <w:rsid w:val="00C800BD"/>
    <w:rsid w:val="00C81E71"/>
    <w:rsid w:val="00C827E0"/>
    <w:rsid w:val="00C909C3"/>
    <w:rsid w:val="00C9283F"/>
    <w:rsid w:val="00C953B2"/>
    <w:rsid w:val="00C96A72"/>
    <w:rsid w:val="00C9729B"/>
    <w:rsid w:val="00CA1C76"/>
    <w:rsid w:val="00CA280A"/>
    <w:rsid w:val="00CA315B"/>
    <w:rsid w:val="00CA7CAE"/>
    <w:rsid w:val="00CB0716"/>
    <w:rsid w:val="00CB14D6"/>
    <w:rsid w:val="00CB1753"/>
    <w:rsid w:val="00CB62F9"/>
    <w:rsid w:val="00CC00D8"/>
    <w:rsid w:val="00CC1F1A"/>
    <w:rsid w:val="00CC2C63"/>
    <w:rsid w:val="00CC308A"/>
    <w:rsid w:val="00CC419E"/>
    <w:rsid w:val="00CC5C27"/>
    <w:rsid w:val="00CC6376"/>
    <w:rsid w:val="00CC65B5"/>
    <w:rsid w:val="00CD2789"/>
    <w:rsid w:val="00CD27DA"/>
    <w:rsid w:val="00CD4850"/>
    <w:rsid w:val="00CD49B4"/>
    <w:rsid w:val="00CD51AF"/>
    <w:rsid w:val="00CD566B"/>
    <w:rsid w:val="00CD67B3"/>
    <w:rsid w:val="00CE3462"/>
    <w:rsid w:val="00CE373D"/>
    <w:rsid w:val="00CF0271"/>
    <w:rsid w:val="00CF0562"/>
    <w:rsid w:val="00CF1B9A"/>
    <w:rsid w:val="00CF2221"/>
    <w:rsid w:val="00CF4F46"/>
    <w:rsid w:val="00CF7117"/>
    <w:rsid w:val="00D043A7"/>
    <w:rsid w:val="00D04E6D"/>
    <w:rsid w:val="00D11924"/>
    <w:rsid w:val="00D11D9C"/>
    <w:rsid w:val="00D121A1"/>
    <w:rsid w:val="00D12467"/>
    <w:rsid w:val="00D132A4"/>
    <w:rsid w:val="00D15489"/>
    <w:rsid w:val="00D15C2B"/>
    <w:rsid w:val="00D17AE2"/>
    <w:rsid w:val="00D205FF"/>
    <w:rsid w:val="00D22BA9"/>
    <w:rsid w:val="00D23618"/>
    <w:rsid w:val="00D26468"/>
    <w:rsid w:val="00D32097"/>
    <w:rsid w:val="00D32CB4"/>
    <w:rsid w:val="00D34E32"/>
    <w:rsid w:val="00D351B2"/>
    <w:rsid w:val="00D35955"/>
    <w:rsid w:val="00D35E98"/>
    <w:rsid w:val="00D3620C"/>
    <w:rsid w:val="00D373FA"/>
    <w:rsid w:val="00D37A99"/>
    <w:rsid w:val="00D40B0B"/>
    <w:rsid w:val="00D40C8F"/>
    <w:rsid w:val="00D411BE"/>
    <w:rsid w:val="00D4768F"/>
    <w:rsid w:val="00D50863"/>
    <w:rsid w:val="00D518CA"/>
    <w:rsid w:val="00D528CA"/>
    <w:rsid w:val="00D53C43"/>
    <w:rsid w:val="00D55275"/>
    <w:rsid w:val="00D56465"/>
    <w:rsid w:val="00D565E3"/>
    <w:rsid w:val="00D56A5F"/>
    <w:rsid w:val="00D60A8B"/>
    <w:rsid w:val="00D63F57"/>
    <w:rsid w:val="00D64441"/>
    <w:rsid w:val="00D74E12"/>
    <w:rsid w:val="00D76A18"/>
    <w:rsid w:val="00D81F6F"/>
    <w:rsid w:val="00D82E74"/>
    <w:rsid w:val="00D87F0D"/>
    <w:rsid w:val="00D92185"/>
    <w:rsid w:val="00D9240E"/>
    <w:rsid w:val="00D936ED"/>
    <w:rsid w:val="00D95D58"/>
    <w:rsid w:val="00D97D81"/>
    <w:rsid w:val="00DA1F31"/>
    <w:rsid w:val="00DA3DCA"/>
    <w:rsid w:val="00DA42FF"/>
    <w:rsid w:val="00DA56BA"/>
    <w:rsid w:val="00DB4026"/>
    <w:rsid w:val="00DB4F7D"/>
    <w:rsid w:val="00DB5BC6"/>
    <w:rsid w:val="00DB66D3"/>
    <w:rsid w:val="00DC1553"/>
    <w:rsid w:val="00DC1D9D"/>
    <w:rsid w:val="00DD093D"/>
    <w:rsid w:val="00DD43B0"/>
    <w:rsid w:val="00DD5520"/>
    <w:rsid w:val="00DD5C1E"/>
    <w:rsid w:val="00DD7378"/>
    <w:rsid w:val="00DE27BC"/>
    <w:rsid w:val="00DE5650"/>
    <w:rsid w:val="00DE6127"/>
    <w:rsid w:val="00DE75D6"/>
    <w:rsid w:val="00DF0630"/>
    <w:rsid w:val="00DF2ACA"/>
    <w:rsid w:val="00DF3551"/>
    <w:rsid w:val="00DF56B3"/>
    <w:rsid w:val="00E005F2"/>
    <w:rsid w:val="00E0108F"/>
    <w:rsid w:val="00E043CB"/>
    <w:rsid w:val="00E045D3"/>
    <w:rsid w:val="00E12451"/>
    <w:rsid w:val="00E125A0"/>
    <w:rsid w:val="00E1349E"/>
    <w:rsid w:val="00E1451D"/>
    <w:rsid w:val="00E16784"/>
    <w:rsid w:val="00E20796"/>
    <w:rsid w:val="00E21216"/>
    <w:rsid w:val="00E2135F"/>
    <w:rsid w:val="00E23682"/>
    <w:rsid w:val="00E2438D"/>
    <w:rsid w:val="00E24A3F"/>
    <w:rsid w:val="00E331C0"/>
    <w:rsid w:val="00E34134"/>
    <w:rsid w:val="00E34263"/>
    <w:rsid w:val="00E35947"/>
    <w:rsid w:val="00E36CB2"/>
    <w:rsid w:val="00E40F04"/>
    <w:rsid w:val="00E4114E"/>
    <w:rsid w:val="00E467B2"/>
    <w:rsid w:val="00E4685A"/>
    <w:rsid w:val="00E46AF8"/>
    <w:rsid w:val="00E47D4D"/>
    <w:rsid w:val="00E5291B"/>
    <w:rsid w:val="00E558C9"/>
    <w:rsid w:val="00E63B32"/>
    <w:rsid w:val="00E64E02"/>
    <w:rsid w:val="00E6616F"/>
    <w:rsid w:val="00E735C3"/>
    <w:rsid w:val="00E755E2"/>
    <w:rsid w:val="00E76059"/>
    <w:rsid w:val="00E852A2"/>
    <w:rsid w:val="00E87830"/>
    <w:rsid w:val="00E90883"/>
    <w:rsid w:val="00E92C32"/>
    <w:rsid w:val="00E94F21"/>
    <w:rsid w:val="00E95697"/>
    <w:rsid w:val="00E95D22"/>
    <w:rsid w:val="00EA2B3C"/>
    <w:rsid w:val="00EA4F36"/>
    <w:rsid w:val="00EB0DA4"/>
    <w:rsid w:val="00EB3575"/>
    <w:rsid w:val="00EB4152"/>
    <w:rsid w:val="00EB63D8"/>
    <w:rsid w:val="00EB6504"/>
    <w:rsid w:val="00EB78EC"/>
    <w:rsid w:val="00EC2535"/>
    <w:rsid w:val="00EC4601"/>
    <w:rsid w:val="00EC5518"/>
    <w:rsid w:val="00EC76DA"/>
    <w:rsid w:val="00ED06F5"/>
    <w:rsid w:val="00ED3DAF"/>
    <w:rsid w:val="00ED6687"/>
    <w:rsid w:val="00ED715D"/>
    <w:rsid w:val="00EE126B"/>
    <w:rsid w:val="00EE7973"/>
    <w:rsid w:val="00EF0AF6"/>
    <w:rsid w:val="00EF14AE"/>
    <w:rsid w:val="00EF2136"/>
    <w:rsid w:val="00EF3564"/>
    <w:rsid w:val="00EF3F7D"/>
    <w:rsid w:val="00F03416"/>
    <w:rsid w:val="00F04F12"/>
    <w:rsid w:val="00F0507B"/>
    <w:rsid w:val="00F06A51"/>
    <w:rsid w:val="00F10C5C"/>
    <w:rsid w:val="00F117AC"/>
    <w:rsid w:val="00F120D3"/>
    <w:rsid w:val="00F124D1"/>
    <w:rsid w:val="00F13A97"/>
    <w:rsid w:val="00F151A0"/>
    <w:rsid w:val="00F22199"/>
    <w:rsid w:val="00F22F38"/>
    <w:rsid w:val="00F2498D"/>
    <w:rsid w:val="00F2538D"/>
    <w:rsid w:val="00F259D8"/>
    <w:rsid w:val="00F26244"/>
    <w:rsid w:val="00F26D58"/>
    <w:rsid w:val="00F31234"/>
    <w:rsid w:val="00F31368"/>
    <w:rsid w:val="00F32EF1"/>
    <w:rsid w:val="00F33BD6"/>
    <w:rsid w:val="00F342CC"/>
    <w:rsid w:val="00F40933"/>
    <w:rsid w:val="00F42E1E"/>
    <w:rsid w:val="00F51F15"/>
    <w:rsid w:val="00F558B4"/>
    <w:rsid w:val="00F55A37"/>
    <w:rsid w:val="00F57FE7"/>
    <w:rsid w:val="00F60082"/>
    <w:rsid w:val="00F611EB"/>
    <w:rsid w:val="00F6708F"/>
    <w:rsid w:val="00F711E2"/>
    <w:rsid w:val="00F718AD"/>
    <w:rsid w:val="00F726B8"/>
    <w:rsid w:val="00F75131"/>
    <w:rsid w:val="00F77F2A"/>
    <w:rsid w:val="00F81F02"/>
    <w:rsid w:val="00F8408F"/>
    <w:rsid w:val="00F84A7B"/>
    <w:rsid w:val="00F87A4D"/>
    <w:rsid w:val="00F906EF"/>
    <w:rsid w:val="00F9288C"/>
    <w:rsid w:val="00F9590B"/>
    <w:rsid w:val="00F960F3"/>
    <w:rsid w:val="00FA0512"/>
    <w:rsid w:val="00FA1742"/>
    <w:rsid w:val="00FA22A2"/>
    <w:rsid w:val="00FA239A"/>
    <w:rsid w:val="00FA27C0"/>
    <w:rsid w:val="00FA2BEC"/>
    <w:rsid w:val="00FA4143"/>
    <w:rsid w:val="00FA62B9"/>
    <w:rsid w:val="00FA62BA"/>
    <w:rsid w:val="00FA69D3"/>
    <w:rsid w:val="00FA7C74"/>
    <w:rsid w:val="00FB00A5"/>
    <w:rsid w:val="00FB022C"/>
    <w:rsid w:val="00FB3892"/>
    <w:rsid w:val="00FB4AF0"/>
    <w:rsid w:val="00FB4C7C"/>
    <w:rsid w:val="00FB6C5D"/>
    <w:rsid w:val="00FC118E"/>
    <w:rsid w:val="00FC1207"/>
    <w:rsid w:val="00FC2706"/>
    <w:rsid w:val="00FC4BB5"/>
    <w:rsid w:val="00FC6D84"/>
    <w:rsid w:val="00FD1C75"/>
    <w:rsid w:val="00FD21BC"/>
    <w:rsid w:val="00FD304B"/>
    <w:rsid w:val="00FD3AC5"/>
    <w:rsid w:val="00FD4EAB"/>
    <w:rsid w:val="00FE2440"/>
    <w:rsid w:val="00FE2AA0"/>
    <w:rsid w:val="00FE5CDF"/>
    <w:rsid w:val="00FF785C"/>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uiPriority w:val="9"/>
    <w:qFormat/>
    <w:rsid w:val="00120D47"/>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uiPriority w:val="9"/>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uiPriority w:val="9"/>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uiPriority w:val="9"/>
    <w:qFormat/>
    <w:rsid w:val="00120D47"/>
    <w:pPr>
      <w:numPr>
        <w:ilvl w:val="3"/>
      </w:numPr>
      <w:outlineLvl w:val="3"/>
    </w:pPr>
    <w:rPr>
      <w:sz w:val="24"/>
      <w:szCs w:val="24"/>
    </w:rPr>
  </w:style>
  <w:style w:type="paragraph" w:styleId="Heading5">
    <w:name w:val="heading 5"/>
    <w:basedOn w:val="Heading4"/>
    <w:next w:val="Normal"/>
    <w:link w:val="Heading5Char"/>
    <w:uiPriority w:val="9"/>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7"/>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7"/>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uiPriority w:val="9"/>
    <w:qFormat/>
    <w:rsid w:val="00120D47"/>
    <w:pPr>
      <w:numPr>
        <w:ilvl w:val="7"/>
      </w:numPr>
      <w:outlineLvl w:val="7"/>
    </w:pPr>
  </w:style>
  <w:style w:type="paragraph" w:styleId="Heading9">
    <w:name w:val="heading 9"/>
    <w:basedOn w:val="Heading8"/>
    <w:next w:val="Normal"/>
    <w:link w:val="Heading9Char"/>
    <w:uiPriority w:val="9"/>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bidi="ar-SA"/>
    </w:rPr>
  </w:style>
  <w:style w:type="character" w:customStyle="1" w:styleId="Heading2Char">
    <w:name w:val="Heading 2 Char"/>
    <w:link w:val="Heading2"/>
    <w:uiPriority w:val="9"/>
    <w:rsid w:val="00455C91"/>
    <w:rPr>
      <w:rFonts w:ascii="Arial" w:hAnsi="Arial" w:cs="Arial"/>
      <w:sz w:val="24"/>
      <w:szCs w:val="32"/>
      <w:lang w:val="en-GB" w:eastAsia="zh-CN" w:bidi="ar-SA"/>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sz w:val="22"/>
      <w:lang w:val="en-GB" w:eastAsia="zh-CN"/>
    </w:rPr>
  </w:style>
  <w:style w:type="character" w:customStyle="1" w:styleId="Heading7Char">
    <w:name w:val="Heading 7 Char"/>
    <w:link w:val="Heading7"/>
    <w:rsid w:val="00120D47"/>
    <w:rPr>
      <w:rFonts w:ascii="Arial" w:eastAsia="Times New Roman" w:hAnsi="Arial" w:cs="Arial"/>
      <w:sz w:val="22"/>
      <w:lang w:val="en-GB" w:eastAsia="zh-CN"/>
    </w:rPr>
  </w:style>
  <w:style w:type="character" w:customStyle="1" w:styleId="Heading8Char">
    <w:name w:val="Heading 8 Char"/>
    <w:link w:val="Heading8"/>
    <w:rsid w:val="00120D47"/>
    <w:rPr>
      <w:rFonts w:ascii="Arial" w:eastAsia="Times New Roman" w:hAnsi="Arial" w:cs="Arial"/>
      <w:sz w:val="22"/>
      <w:lang w:val="en-GB" w:eastAsia="zh-CN"/>
    </w:rPr>
  </w:style>
  <w:style w:type="character" w:customStyle="1" w:styleId="Heading9Char">
    <w:name w:val="Heading 9 Char"/>
    <w:link w:val="Heading9"/>
    <w:rsid w:val="00120D47"/>
    <w:rPr>
      <w:rFonts w:ascii="Arial" w:eastAsia="Times New Roman" w:hAnsi="Arial" w:cs="Arial"/>
      <w:sz w:val="22"/>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AA7DC9"/>
    <w:rPr>
      <w:rFonts w:ascii="Arial" w:hAnsi="Arial"/>
      <w:szCs w:val="22"/>
      <w:lang w:val="en-US" w:eastAsia="en-US"/>
    </w:rPr>
  </w:style>
  <w:style w:type="paragraph" w:customStyle="1" w:styleId="EditorsNote">
    <w:name w:val="Editor's Note"/>
    <w:basedOn w:val="NO"/>
    <w:link w:val="EditorsNoteChar"/>
    <w:qFormat/>
    <w:rsid w:val="003F6F6B"/>
    <w:pPr>
      <w:ind w:left="1702" w:hanging="1418"/>
    </w:pPr>
    <w:rPr>
      <w:rFonts w:eastAsiaTheme="minorEastAsia"/>
      <w:color w:val="FF0000"/>
    </w:rPr>
  </w:style>
  <w:style w:type="character" w:customStyle="1" w:styleId="EditorsNoteChar">
    <w:name w:val="Editor's Note Char"/>
    <w:link w:val="EditorsNote"/>
    <w:rsid w:val="003F6F6B"/>
    <w:rPr>
      <w:rFonts w:ascii="Times New Roman" w:eastAsiaTheme="minorEastAsia" w:hAnsi="Times New Roman"/>
      <w:color w:val="FF0000"/>
      <w:lang w:eastAsia="en-US"/>
    </w:rPr>
  </w:style>
  <w:style w:type="paragraph" w:customStyle="1" w:styleId="Agreement">
    <w:name w:val="Agreement"/>
    <w:basedOn w:val="Normal"/>
    <w:next w:val="Doc-text2"/>
    <w:qFormat/>
    <w:rsid w:val="00FE2440"/>
    <w:pPr>
      <w:numPr>
        <w:numId w:val="46"/>
      </w:numPr>
      <w:tabs>
        <w:tab w:val="clear" w:pos="1619"/>
      </w:tabs>
      <w:overflowPunct w:val="0"/>
      <w:autoSpaceDE w:val="0"/>
      <w:autoSpaceDN w:val="0"/>
      <w:adjustRightInd w:val="0"/>
      <w:spacing w:before="60" w:after="0"/>
      <w:ind w:left="1706" w:hanging="357"/>
      <w:textAlignment w:val="baseline"/>
    </w:pPr>
    <w:rPr>
      <w:rFonts w:eastAsia="Times New Roman"/>
      <w:b/>
      <w:szCs w:val="20"/>
      <w:lang w:val="fr-FR" w:eastAsia="ja-JP"/>
    </w:rPr>
  </w:style>
  <w:style w:type="paragraph" w:customStyle="1" w:styleId="EmailDiscussion">
    <w:name w:val="EmailDiscussion"/>
    <w:basedOn w:val="Normal"/>
    <w:next w:val="Normal"/>
    <w:link w:val="EmailDiscussionChar"/>
    <w:qFormat/>
    <w:rsid w:val="002A5D8F"/>
    <w:pPr>
      <w:numPr>
        <w:numId w:val="47"/>
      </w:numPr>
      <w:spacing w:before="40" w:after="0"/>
    </w:pPr>
    <w:rPr>
      <w:rFonts w:eastAsia="MS Mincho"/>
      <w:b/>
      <w:szCs w:val="24"/>
      <w:lang w:val="en-GB" w:eastAsia="en-GB"/>
    </w:rPr>
  </w:style>
  <w:style w:type="character" w:customStyle="1" w:styleId="EmailDiscussionChar">
    <w:name w:val="EmailDiscussion Char"/>
    <w:link w:val="EmailDiscussion"/>
    <w:rsid w:val="002A5D8F"/>
    <w:rPr>
      <w:rFonts w:ascii="Arial" w:eastAsia="MS Mincho" w:hAnsi="Arial"/>
      <w:b/>
      <w:szCs w:val="24"/>
    </w:rPr>
  </w:style>
  <w:style w:type="paragraph" w:customStyle="1" w:styleId="EmailDiscussion2">
    <w:name w:val="EmailDiscussion2"/>
    <w:basedOn w:val="Normal"/>
    <w:qFormat/>
    <w:rsid w:val="002A5D8F"/>
    <w:pPr>
      <w:tabs>
        <w:tab w:val="left" w:pos="1622"/>
      </w:tabs>
      <w:spacing w:after="0"/>
      <w:ind w:left="1622" w:hanging="363"/>
    </w:pPr>
    <w:rPr>
      <w:rFonts w:eastAsia="MS Mincho"/>
      <w:szCs w:val="24"/>
      <w:lang w:val="en-GB" w:eastAsia="en-GB"/>
    </w:rPr>
  </w:style>
  <w:style w:type="paragraph" w:styleId="BodyText">
    <w:name w:val="Body Text"/>
    <w:basedOn w:val="Normal"/>
    <w:link w:val="BodyTextChar"/>
    <w:rsid w:val="00FD3AC5"/>
    <w:pPr>
      <w:spacing w:after="120" w:line="259" w:lineRule="auto"/>
    </w:pPr>
    <w:rPr>
      <w:rFonts w:asciiTheme="minorHAnsi" w:eastAsiaTheme="minorHAnsi" w:hAnsiTheme="minorHAnsi" w:cstheme="minorBidi"/>
      <w:sz w:val="22"/>
      <w:lang w:val="en-GB"/>
    </w:rPr>
  </w:style>
  <w:style w:type="character" w:customStyle="1" w:styleId="BodyTextChar">
    <w:name w:val="Body Text Char"/>
    <w:basedOn w:val="DefaultParagraphFont"/>
    <w:link w:val="BodyText"/>
    <w:rsid w:val="00FD3AC5"/>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250698481">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ran/WG2_RL2//TSGR2_112-e/Docs/R2-2009953.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2_RL2//TSGR2_108/Docs/R2-1916280.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3gpp.org/ftp/tsg_ran/WG2_RL2//TSGR2_108/Docs/R2-1914323.zip" TargetMode="External"/><Relationship Id="rId4" Type="http://schemas.openxmlformats.org/officeDocument/2006/relationships/settings" Target="settings.xml"/><Relationship Id="rId9" Type="http://schemas.openxmlformats.org/officeDocument/2006/relationships/hyperlink" Target="https://www.3gpp.org/ftp/Specs/archive/23_series/23.774/23774-h00.zi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A79F7-1916-47E3-925F-C8DE9BFFA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1650</TotalTime>
  <Pages>5</Pages>
  <Words>1933</Words>
  <Characters>11020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12928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cp:lastModifiedBy>
  <cp:revision>78</cp:revision>
  <cp:lastPrinted>2009-10-21T14:47:00Z</cp:lastPrinted>
  <dcterms:created xsi:type="dcterms:W3CDTF">2019-01-22T06:45:00Z</dcterms:created>
  <dcterms:modified xsi:type="dcterms:W3CDTF">2021-01-15T06:35:00Z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